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12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b/>
          <w:color w:val="000000" w:themeColor="text1"/>
          <w:sz w:val="140"/>
          <w:szCs w:val="140"/>
          <w:highlight w:val="none"/>
          <w14:textFill>
            <w14:solidFill>
              <w14:schemeClr w14:val="tx1"/>
            </w14:solidFill>
          </w14:textFill>
        </w:rPr>
      </w:pPr>
      <w:r/>
      <w:bookmarkStart w:id="0" w:name="_Toc20707"/>
      <w:r/>
      <w:bookmarkStart w:id="1" w:name="_Toc24222"/>
      <w:r>
        <w:rPr>
          <w:rFonts w:hint="eastAsia"/>
          <w:b/>
          <w:color w:val="000000" w:themeColor="text1"/>
          <w:sz w:val="112"/>
          <w:szCs w:val="112"/>
          <w:highlight w:val="none"/>
          <w14:textFill>
            <w14:solidFill>
              <w14:schemeClr w14:val="tx1"/>
            </w14:solidFill>
          </w14:textFill>
        </w:rPr>
        <w:t xml:space="preserve">锡山区</w:t>
      </w:r>
      <w:r>
        <w:rPr>
          <w:b/>
          <w:color w:val="000000" w:themeColor="text1"/>
          <w:sz w:val="112"/>
          <w:szCs w:val="112"/>
          <w:highlight w:val="none"/>
          <w14:textFill>
            <w14:solidFill>
              <w14:schemeClr w14:val="tx1"/>
            </w14:solidFill>
          </w14:textFill>
        </w:rPr>
        <w:t xml:space="preserve">政府采购</w:t>
      </w:r>
      <w:bookmarkEnd w:id="0"/>
      <w:r/>
      <w:bookmarkEnd w:id="1"/>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277"/>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12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bookmarkStart w:id="2" w:name="_Toc8186"/>
      <w:r/>
      <w:bookmarkStart w:id="3" w:name="_Toc6267"/>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pStyle w:val="1096"/>
        <w:ind w:left="126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rFonts w:hint="eastAsia"/>
          <w:b/>
          <w:color w:val="000000" w:themeColor="text1"/>
          <w:sz w:val="28"/>
          <w:szCs w:val="28"/>
          <w:highlight w:val="none"/>
          <w14:textFill>
            <w14:solidFill>
              <w14:schemeClr w14:val="tx1"/>
            </w14:solidFill>
          </w14:textFill>
        </w:rPr>
      </w:pPr>
      <w:r/>
      <w:bookmarkStart w:id="4" w:name="_Toc9350"/>
      <w:r/>
      <w:bookmarkStart w:id="5" w:name="_Toc607"/>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pStyle w:val="131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19"/>
        <w:ind w:firstLine="0"/>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spacing w:line="360" w:lineRule="auto"/>
        <w:rPr>
          <w:rFonts w:hint="default" w:ascii="宋体" w:hAnsi="宋体" w:eastAsia="宋体" w:cs="宋体"/>
          <w:color w:val="000000" w:themeColor="text1"/>
          <w:sz w:val="30"/>
          <w:szCs w:val="30"/>
          <w:highlight w:val="none"/>
          <w:lang w:val="en-US" w:eastAsia="zh-CN"/>
          <w14:textFill>
            <w14:solidFill>
              <w14:schemeClr w14:val="tx1"/>
            </w14:solidFill>
          </w14:textFill>
        </w:rPr>
      </w:pPr>
      <w:r/>
      <w:bookmarkStart w:id="6" w:name="_Toc30450"/>
      <w:r/>
      <w:bookmarkStart w:id="7" w:name="_Toc158"/>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JSZC-320205-JING-G2026-0021</w:t>
      </w:r>
      <w:r/>
    </w:p>
    <w:p>
      <w:pPr>
        <w:ind w:left="2100" w:hanging="2100"/>
        <w:spacing w:line="360" w:lineRule="auto"/>
        <w:rPr>
          <w:rFonts w:hint="eastAsia" w:ascii="宋体" w:hAnsi="宋体" w:eastAsia="宋体"/>
          <w:bCs/>
          <w:color w:val="000000" w:themeColor="text1"/>
          <w:sz w:val="28"/>
          <w:szCs w:val="28"/>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28"/>
          <w:szCs w:val="28"/>
          <w:highlight w:val="none"/>
          <w:lang w:eastAsia="zh-CN"/>
          <w14:textFill>
            <w14:solidFill>
              <w14:schemeClr w14:val="tx1"/>
            </w14:solidFill>
          </w14:textFill>
        </w:rPr>
        <w:t xml:space="preserve">2026年-2028年度厚桥街道环卫一体化服务项目</w:t>
      </w:r>
      <w:r/>
    </w:p>
    <w:p>
      <w:pPr>
        <w:jc w:val="left"/>
        <w:spacing w:line="36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采购人：无锡市锡山区人民政府厚桥街道办事处</w:t>
      </w:r>
      <w:r/>
    </w:p>
    <w:p>
      <w:pPr>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bookmarkStart w:id="8" w:name="_Toc12700"/>
      <w:r/>
      <w:bookmarkStart w:id="9" w:name="_Toc22627"/>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江苏经天纬地建设项目管理有限公司</w:t>
      </w:r>
      <w:r/>
    </w:p>
    <w:p>
      <w:pPr>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rPr>
          <w:rStyle w:val="1295"/>
          <w:rFonts w:eastAsia="黑体"/>
          <w:bCs/>
          <w:color w:val="000000" w:themeColor="text1"/>
          <w:sz w:val="48"/>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2"/>
          <w:szCs w:val="32"/>
          <w:highlight w:val="none"/>
          <w14:textFill>
            <w14:solidFill>
              <w14:schemeClr w14:val="tx1"/>
            </w14:solidFill>
          </w14:textFill>
        </w:rPr>
        <w:t xml:space="preserve">年八月</w:t>
      </w:r>
      <w:r/>
    </w:p>
    <w:p>
      <w:pPr>
        <w:jc w:val="center"/>
        <w:rPr>
          <w:rStyle w:val="1295"/>
          <w:rFonts w:hint="eastAsia" w:eastAsia="黑体"/>
          <w:bCs/>
          <w:color w:val="000000" w:themeColor="text1"/>
          <w:sz w:val="48"/>
          <w:highlight w:val="none"/>
          <w14:textFill>
            <w14:solidFill>
              <w14:schemeClr w14:val="tx1"/>
            </w14:solidFill>
          </w14:textFill>
        </w:rPr>
      </w:pPr>
      <w:r/>
      <w:bookmarkStart w:id="10" w:name="_Toc27240"/>
      <w:r/>
      <w:r/>
    </w:p>
    <w:p>
      <w:pPr>
        <w:jc w:val="center"/>
        <w:rPr>
          <w:rStyle w:val="1295"/>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295"/>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295"/>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295"/>
          <w:rFonts w:hint="eastAsia" w:eastAsia="黑体"/>
          <w:bCs/>
          <w:color w:val="000000" w:themeColor="text1"/>
          <w:sz w:val="48"/>
          <w:highlight w:val="none"/>
          <w14:textFill>
            <w14:solidFill>
              <w14:schemeClr w14:val="tx1"/>
            </w14:solidFill>
          </w14:textFill>
        </w:rPr>
      </w:pPr>
      <w:r>
        <w:rPr>
          <w:rFonts w:hint="eastAsia" w:eastAsia="黑体"/>
          <w:bCs/>
          <w:color w:val="000000" w:themeColor="text1"/>
          <w:sz w:val="48"/>
          <w:highlight w:val="none"/>
          <w14:textFill>
            <w14:solidFill>
              <w14:schemeClr w14:val="tx1"/>
            </w14:solidFill>
          </w14:textFill>
        </w:rPr>
      </w:r>
      <w:r/>
    </w:p>
    <w:p>
      <w:pPr>
        <w:jc w:val="center"/>
        <w:rPr>
          <w:rStyle w:val="1295"/>
          <w:rFonts w:hint="eastAsia" w:ascii="宋体" w:hAnsi="宋体" w:cs="宋体"/>
          <w:b/>
          <w:color w:val="000000" w:themeColor="text1"/>
          <w:sz w:val="44"/>
          <w:szCs w:val="44"/>
          <w:highlight w:val="none"/>
          <w14:textFill>
            <w14:solidFill>
              <w14:schemeClr w14:val="tx1"/>
            </w14:solidFill>
          </w14:textFill>
        </w:rPr>
      </w:pPr>
      <w:r/>
      <w:bookmarkStart w:id="11" w:name="_Toc15618"/>
      <w:r/>
      <w:bookmarkStart w:id="12" w:name="_Toc23032"/>
      <w:r/>
      <w:bookmarkStart w:id="13" w:name="_Toc32576"/>
      <w:r>
        <w:rPr>
          <w:rStyle w:val="1295"/>
          <w:rFonts w:hint="eastAsia" w:ascii="宋体" w:hAnsi="宋体" w:cs="宋体"/>
          <w:b/>
          <w:color w:val="000000" w:themeColor="text1"/>
          <w:sz w:val="44"/>
          <w:szCs w:val="44"/>
          <w:highlight w:val="none"/>
          <w14:textFill>
            <w14:solidFill>
              <w14:schemeClr w14:val="tx1"/>
            </w14:solidFill>
          </w14:textFill>
        </w:rPr>
        <w:t xml:space="preserve">目录</w:t>
      </w:r>
      <w:bookmarkEnd w:id="10"/>
      <w:r/>
      <w:bookmarkEnd w:id="11"/>
      <w:r/>
      <w:bookmarkEnd w:id="12"/>
      <w:r/>
      <w:bookmarkEnd w:id="13"/>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TOC \o "1-1" \f \h \u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_Toc32499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一、投标邀请函</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_Toc32499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082"/>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_Toc27816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二、投标人须知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_Toc27816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082"/>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_Toc23256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项目技术要求和有关说明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_Toc23256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082"/>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_Toc3438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四、合同书（格式文本）</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_Toc3438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pStyle w:val="1082"/>
        <w:tabs>
          <w:tab w:val="right" w:pos="8306"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\l _Toc20653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五、附件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PAGEREF _Toc20653 \h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p>
    <w:p>
      <w:pPr>
        <w:ind w:firstLine="42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end"/>
      </w:r>
      <w:bookmarkStart w:id="164" w:name="_GoBack"/>
      <w:r/>
      <w:bookmarkEnd w:id="164"/>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ascii="宋体"/>
          <w:bCs/>
          <w:color w:val="000000" w:themeColor="text1"/>
          <w:sz w:val="28"/>
          <w:szCs w:val="28"/>
          <w:highlight w:val="none"/>
          <w14:textFill>
            <w14:solidFill>
              <w14:schemeClr w14:val="tx1"/>
            </w14:solidFill>
          </w14:textFill>
        </w:rPr>
      </w:pPr>
      <w:r>
        <w:rPr>
          <w:rFonts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bookmarkStart w:id="14" w:name="报价方须知前附表"/>
      <w:r/>
      <w:bookmarkEnd w:id="14"/>
      <w:r/>
      <w:bookmarkStart w:id="15" w:name="_Toc24814"/>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spacing w:line="720" w:lineRule="auto"/>
        <w:rPr>
          <w:rFonts w:hint="eastAsia" w:ascii="宋体"/>
          <w:bCs/>
          <w:color w:val="000000" w:themeColor="text1"/>
          <w:sz w:val="28"/>
          <w:szCs w:val="28"/>
          <w:highlight w:val="none"/>
          <w14:textFill>
            <w14:solidFill>
              <w14:schemeClr w14:val="tx1"/>
            </w14:solidFill>
          </w14:textFill>
        </w:rPr>
      </w:pPr>
      <w:r>
        <w:rPr>
          <w:rFonts w:hint="eastAsia" w:ascii="宋体"/>
          <w:bCs/>
          <w:color w:val="000000" w:themeColor="text1"/>
          <w:sz w:val="28"/>
          <w:szCs w:val="28"/>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6" w:name="_Toc13603"/>
      <w:r/>
      <w:bookmarkStart w:id="17" w:name="_Toc32499"/>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受无锡市锡山区人民政府厚桥街道办事处的委托，就2026年-2028年度厚桥街道环卫一体化服务项目进行公开招标，欢迎符合相关条件的供应商参加投标并请注意下列附表中的相关事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（一）项目信息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1.项目名称：2026年-2028年度厚桥街道环卫一体化服务项目</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JSZC-320205-JING-G2026-0021</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3.项目预算：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万元，投标最高限价为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3673.7537</w:t>
      </w:r>
      <w:r>
        <w:rPr>
          <w:rFonts w:hint="eastAsia" w:ascii="宋体" w:hAnsi="宋体" w:cs="宋体"/>
          <w:bCs/>
          <w:color w:val="000000" w:themeColor="text1"/>
          <w:sz w:val="24"/>
          <w:szCs w:val="24"/>
          <w:highlight w:val="none"/>
          <w:lang w:eastAsia="zh-CN"/>
          <w14:textFill>
            <w14:solidFill>
              <w14:schemeClr w14:val="tx1"/>
            </w14:solidFill>
          </w14:textFill>
        </w:rPr>
        <w:t xml:space="preserve">万元。投标报价不得超过最高限价，否则作无效投标文件处理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4.合同履约期限：两年，具体开始时间以采购人通知为准</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5.采购方式：公开招标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7.本项目标的所属行业：其他未列明行业。</w:t>
      </w:r>
      <w:r>
        <w:rPr>
          <w:rFonts w:hint="eastAsia"/>
          <w:b/>
          <w:color w:val="000000" w:themeColor="text1"/>
          <w:highlight w:val="none"/>
          <w14:textFill>
            <w14:solidFill>
              <w14:schemeClr w14:val="tx1"/>
            </w14:solidFill>
          </w14:textFill>
        </w:rPr>
        <w:t xml:space="preserve">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8.本项目是否专门面向中小企业：否</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lang w:eastAsia="zh-CN"/>
          <w14:textFill>
            <w14:solidFill>
              <w14:schemeClr w14:val="tx1"/>
            </w14:solidFill>
          </w14:textFill>
        </w:rPr>
        <w:t xml:space="preserve">.本项目不接受联合体投标。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（二）供应商资格要求</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3.落实政府采购政策需满足的资格要求：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4.本项目的特定资格要求：</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8" w:name="_Toc112006902"/>
      <w:r>
        <w:rPr>
          <w:rFonts w:hint="eastAsia" w:ascii="宋体" w:hAnsi="宋体" w:cs="宋体"/>
          <w:bCs/>
          <w:color w:val="000000" w:themeColor="text1"/>
          <w:sz w:val="24"/>
          <w:szCs w:val="24"/>
          <w:highlight w:val="none"/>
          <w:lang w:eastAsia="zh-CN"/>
          <w14:textFill>
            <w14:solidFill>
              <w14:schemeClr w14:val="tx1"/>
            </w14:solidFill>
          </w14:textFill>
        </w:rPr>
        <w:t xml:space="preserve">（三）</w:t>
      </w:r>
      <w:bookmarkEnd w:id="18"/>
      <w:r>
        <w:rPr>
          <w:rFonts w:hint="eastAsia" w:ascii="宋体" w:hAnsi="宋体" w:cs="宋体"/>
          <w:bCs/>
          <w:color w:val="000000" w:themeColor="text1"/>
          <w:sz w:val="24"/>
          <w:szCs w:val="24"/>
          <w:highlight w:val="none"/>
          <w:lang w:eastAsia="zh-CN"/>
          <w14:textFill>
            <w14:solidFill>
              <w14:schemeClr w14:val="tx1"/>
            </w14:solidFill>
          </w14:textFill>
        </w:rPr>
        <w:t xml:space="preserve">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平台，参与项目，上传投标文件，进行投标。</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19" w:name="_Toc112006903"/>
      <w:r>
        <w:rPr>
          <w:rFonts w:hint="eastAsia" w:ascii="宋体" w:hAnsi="宋体" w:cs="宋体"/>
          <w:bCs/>
          <w:color w:val="000000" w:themeColor="text1"/>
          <w:sz w:val="24"/>
          <w:szCs w:val="24"/>
          <w:highlight w:val="none"/>
          <w:lang w:eastAsia="zh-CN"/>
          <w14:textFill>
            <w14:solidFill>
              <w14:schemeClr w14:val="tx1"/>
            </w14:solidFill>
          </w14:textFill>
        </w:rPr>
        <w:t xml:space="preserve">（四）</w:t>
      </w:r>
      <w:bookmarkEnd w:id="19"/>
      <w:r>
        <w:rPr>
          <w:rFonts w:hint="eastAsia" w:ascii="宋体" w:hAnsi="宋体" w:cs="宋体"/>
          <w:bCs/>
          <w:color w:val="000000" w:themeColor="text1"/>
          <w:sz w:val="24"/>
          <w:szCs w:val="24"/>
          <w:highlight w:val="none"/>
          <w:lang w:eastAsia="zh-CN"/>
          <w14:textFill>
            <w14:solidFill>
              <w14:schemeClr w14:val="tx1"/>
            </w14:solidFill>
          </w14:textFill>
        </w:rPr>
        <w:t xml:space="preserve">获取招标文件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请有投标意向的供应商在招标文件有效获取期内及时至“江苏省政府采购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eastAsia="zh-CN"/>
          <w14:textFill>
            <w14:solidFill>
              <w14:schemeClr w14:val="tx1"/>
            </w14:solidFill>
          </w14:textFill>
        </w:rPr>
        <w:t xml:space="preserve">（http://jszfcg.jsczt.cn/jszc/login）</w:t>
      </w:r>
      <w:r>
        <w:rPr>
          <w:rFonts w:hint="eastAsia" w:ascii="宋体" w:hAnsi="宋体" w:eastAsia="宋体" w:cs="宋体"/>
          <w:color w:val="000000" w:themeColor="text1"/>
          <w:sz w:val="24"/>
          <w:highlight w:val="none"/>
          <w14:textFill>
            <w14:solidFill>
              <w14:schemeClr w14:val="tx1"/>
            </w14:solidFill>
          </w14:textFill>
        </w:rPr>
        <w:t xml:space="preserve">获取。在招标文件有效获取期限内，从“江苏省政府采购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”平台获取的招标文件，视为依法获取的招标文件。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（五）公开答疑时间、地点</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采购人、招标代理机构将以电话咨询、邮箱（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@qq.com）等方式开展线上不见面答疑服务。截止至202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lang w:eastAsia="zh-CN"/>
          <w14:textFill>
            <w14:solidFill>
              <w14:schemeClr w14:val="tx1"/>
            </w14:solidFill>
          </w14:textFill>
        </w:rPr>
        <w:t xml:space="preserve">日10:00前，有关单位对于招标文件的相关事项如有疑问可通过上述方式咨询；供应商如有需要对招标文件要求澄清的问题，请以书面形式（必须加盖投标供应商公章，也请务必留下联系方式，以便回复）提出“JSZC-320205-JING-G2026-0021项目需澄清问题”，并于答疑截止时间前邮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392802824</w:t>
      </w:r>
      <w:r>
        <w:rPr>
          <w:rFonts w:hint="eastAsia" w:ascii="宋体" w:hAnsi="宋体" w:cs="宋体"/>
          <w:bCs/>
          <w:color w:val="000000" w:themeColor="text1"/>
          <w:sz w:val="24"/>
          <w:szCs w:val="24"/>
          <w:highlight w:val="none"/>
          <w:lang w:eastAsia="zh-CN"/>
          <w14:textFill>
            <w14:solidFill>
              <w14:schemeClr w14:val="tx1"/>
            </w14:solidFill>
          </w14:textFill>
        </w:rPr>
        <w:t xml:space="preserve">@qq.com）给项目联系人。若未在法定时间内提出澄清，由此造成的损失及风险由供应商自行承担。</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（六）现场踏勘</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0" w:name="_Toc112006904"/>
      <w:r>
        <w:rPr>
          <w:rFonts w:hint="eastAsia" w:ascii="宋体" w:hAnsi="宋体" w:cs="宋体"/>
          <w:bCs/>
          <w:color w:val="000000" w:themeColor="text1"/>
          <w:sz w:val="24"/>
          <w:szCs w:val="24"/>
          <w:highlight w:val="none"/>
          <w:lang w:eastAsia="zh-CN"/>
          <w14:textFill>
            <w14:solidFill>
              <w14:schemeClr w14:val="tx1"/>
            </w14:solidFill>
          </w14:textFill>
        </w:rPr>
        <w:t xml:space="preserve">（七）投标及开标、定标时间、地点</w:t>
      </w:r>
      <w:bookmarkEnd w:id="20"/>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1" w:name="_Toc112006905"/>
      <w:r>
        <w:rPr>
          <w:rFonts w:hint="eastAsia" w:ascii="宋体" w:hAnsi="宋体" w:cs="宋体"/>
          <w:bCs/>
          <w:color w:val="000000" w:themeColor="text1"/>
          <w:sz w:val="24"/>
          <w:szCs w:val="24"/>
          <w:highlight w:val="none"/>
          <w:lang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投标截止时间（网上投标截止时间苏采云投标客户端投标）：202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年9</w:t>
      </w:r>
      <w:r>
        <w:rPr>
          <w:rFonts w:hint="eastAsia" w:ascii="宋体" w:hAnsi="宋体" w:cs="宋体"/>
          <w:bCs/>
          <w:color w:val="000000" w:themeColor="text1"/>
          <w:sz w:val="24"/>
          <w:szCs w:val="24"/>
          <w:highlight w:val="none"/>
          <w:lang w:eastAsia="zh-CN"/>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lang w:eastAsia="zh-CN"/>
          <w14:textFill>
            <w14:solidFill>
              <w14:schemeClr w14:val="tx1"/>
            </w14:solidFill>
          </w14:textFill>
        </w:rPr>
        <w:t xml:space="preserve">日9:30，投标截止时间后的投标文件恕不接受。</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开标时间：202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lang w:eastAsia="zh-CN"/>
          <w14:textFill>
            <w14:solidFill>
              <w14:schemeClr w14:val="tx1"/>
            </w14:solidFill>
          </w14:textFill>
        </w:rPr>
        <w:t xml:space="preserve">年9月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lang w:eastAsia="zh-CN"/>
          <w14:textFill>
            <w14:solidFill>
              <w14:schemeClr w14:val="tx1"/>
            </w14:solidFill>
          </w14:textFill>
        </w:rPr>
        <w:t xml:space="preserve">日9:30。</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投标及开标地点：江苏省政府采购（苏采云）平台。</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定标时间：评标结束</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定标地点：无锡市锡山区迎宾南路21号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二楼</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（八）投标文件份数：</w:t>
      </w:r>
      <w:bookmarkEnd w:id="21"/>
      <w:r>
        <w:rPr>
          <w:rFonts w:hint="eastAsia" w:ascii="宋体" w:hAnsi="宋体" w:cs="宋体"/>
          <w:bCs/>
          <w:color w:val="000000" w:themeColor="text1"/>
          <w:sz w:val="24"/>
          <w:szCs w:val="24"/>
          <w:highlight w:val="none"/>
          <w:lang w:eastAsia="zh-CN"/>
          <w14:textFill>
            <w14:solidFill>
              <w14:schemeClr w14:val="tx1"/>
            </w14:solidFill>
          </w14:textFill>
        </w:rPr>
        <w:t xml:space="preserve">请按规定上传电子投标文件，不接收纸质投标文件。</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（九）投标有效期：开标之日起90天</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bookmarkStart w:id="22" w:name="_Toc112006909"/>
      <w:r>
        <w:rPr>
          <w:rFonts w:hint="eastAsia" w:ascii="宋体" w:hAnsi="宋体" w:cs="宋体"/>
          <w:bCs/>
          <w:color w:val="000000" w:themeColor="text1"/>
          <w:sz w:val="24"/>
          <w:szCs w:val="24"/>
          <w:highlight w:val="none"/>
          <w:lang w:eastAsia="zh-CN"/>
          <w14:textFill>
            <w14:solidFill>
              <w14:schemeClr w14:val="tx1"/>
            </w14:solidFill>
          </w14:textFill>
        </w:rPr>
        <w:t xml:space="preserve">（十）其他</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1.有关本次招标的事项若存在变动或修改，敬请及时关注“江苏政府采购网”发布的信息。</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2.未按《政府采购质疑和投诉办法》（中华人民共和国财政部令第94号）的规定提出的对本项目采购过程中的质疑，招标人不予受理（接收质疑函的联系方式详见（十一）联系方式）。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bookmarkEnd w:id="22"/>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1.采购人：无锡市锡山区人民政府厚桥街道办事处</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采购人地址：无锡市锡山区</w:t>
      </w:r>
      <w:r>
        <w:rPr>
          <w:rFonts w:hint="eastAsia" w:ascii="宋体" w:hAnsi="宋体" w:cs="宋体"/>
          <w:bCs/>
          <w:color w:val="000000" w:themeColor="text1"/>
          <w:sz w:val="24"/>
          <w:szCs w:val="24"/>
          <w:highlight w:val="none"/>
          <w14:textFill>
            <w14:solidFill>
              <w14:schemeClr w14:val="tx1"/>
            </w14:solidFill>
          </w14:textFill>
        </w:rPr>
        <w:t xml:space="preserve">厚桥街道厚嵩东路86号</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联系人：王主任</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联系方式：88726687</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2.采购代理机构：江苏经天纬地建设项目管理有限公司</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无锡市锡山经济技术开发区凤威路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2号2号楼308</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联系人：黄工</w:t>
      </w:r>
      <w:r/>
    </w:p>
    <w:p>
      <w:pPr>
        <w:ind w:firstLine="480"/>
        <w:spacing w:line="360" w:lineRule="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13921546063</w:t>
      </w:r>
      <w:r/>
    </w:p>
    <w:p>
      <w:pPr>
        <w:ind w:firstLine="480"/>
        <w:spacing w:line="360" w:lineRule="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邮编：214100</w:t>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23" w:name="_Toc27816"/>
      <w:r/>
      <w:bookmarkStart w:id="24" w:name="_Toc23923"/>
      <w:r>
        <w:rPr>
          <w:rFonts w:hint="eastAsia" w:hAnsi="宋体" w:cs="宋体"/>
          <w:b/>
          <w:bCs/>
          <w:color w:val="000000" w:themeColor="text1"/>
          <w:sz w:val="32"/>
          <w:szCs w:val="32"/>
          <w:highlight w:val="none"/>
          <w14:textFill>
            <w14:solidFill>
              <w14:schemeClr w14:val="tx1"/>
            </w14:solidFill>
          </w14:textFill>
        </w:rPr>
        <w:t xml:space="preserve">二、投标人须知</w:t>
      </w:r>
      <w:bookmarkEnd w:id="23"/>
      <w:r/>
      <w:bookmarkEnd w:id="24"/>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遵循原则：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招标文件：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导入</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“政府采购客户端”，离线按要求编制并加密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（使用“CA数字证书”），导出加密的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（后缀名为zip，不得超过150M）并在苏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平台上传该加密的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无效。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投标人一旦参加本项目投标，即表明承诺接受了本招标文件中的所有条件和规定。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招标文件仅作为本次招投标使用。</w:t>
      </w:r>
      <w:r/>
    </w:p>
    <w:p>
      <w:pPr>
        <w:pStyle w:val="1326"/>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招标文件中的“法定代表人”是指投标人的营业执照或相关部门的登记证明文件中的“法定代表人”或“负责人”。</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招标文件的解释：</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（四）</w:t>
      </w:r>
      <w:r>
        <w:rPr>
          <w:rFonts w:hint="eastAsia" w:ascii="宋体" w:hAnsi="宋体" w:cs="宋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w:t>
      </w:r>
      <w:r>
        <w:rPr>
          <w:rFonts w:hint="eastAsia" w:ascii="宋体" w:hAnsi="宋体" w:cs="宋体"/>
          <w:bCs/>
          <w:color w:val="000000" w:themeColor="text1"/>
          <w:sz w:val="24"/>
          <w:szCs w:val="24"/>
          <w:highlight w:val="none"/>
          <w:lang w:eastAsia="zh-CN"/>
          <w14:textFill>
            <w14:solidFill>
              <w14:schemeClr w14:val="tx1"/>
            </w14:solidFill>
          </w14:textFill>
        </w:rPr>
        <w:t xml:space="preserve">在</w:t>
      </w:r>
      <w:r>
        <w:rPr>
          <w:rFonts w:hint="eastAsia" w:ascii="宋体" w:hAnsi="宋体" w:cs="宋体"/>
          <w:bCs/>
          <w:color w:val="000000" w:themeColor="text1"/>
          <w:sz w:val="24"/>
          <w:szCs w:val="24"/>
          <w:highlight w:val="none"/>
          <w14:textFill>
            <w14:solidFill>
              <w14:schemeClr w14:val="tx1"/>
            </w14:solidFill>
          </w14:textFill>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cs="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（五）</w:t>
      </w:r>
      <w:r>
        <w:rPr>
          <w:rFonts w:hint="eastAsia" w:ascii="宋体" w:hAnsi="宋体" w:cs="宋体"/>
          <w:bCs/>
          <w:color w:val="000000" w:themeColor="text1"/>
          <w:sz w:val="24"/>
          <w:szCs w:val="24"/>
          <w:highlight w:val="none"/>
          <w14:textFill>
            <w14:solidFill>
              <w14:schemeClr w14:val="tx1"/>
            </w14:solidFill>
          </w14:textFill>
        </w:rPr>
        <w:t xml:space="preserve">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 xml:space="preserve">投标文件分为明标商务标和暗标技术标两部分</w:t>
      </w:r>
      <w:r/>
    </w:p>
    <w:p>
      <w:pPr>
        <w:ind w:firstLine="482"/>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第一部分明标商务标部分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5" w:name="_Hlk39128912"/>
      <w:r>
        <w:rPr>
          <w:rFonts w:hint="eastAsia" w:ascii="宋体" w:hAnsi="宋体" w:cs="宋体"/>
          <w:bCs/>
          <w:color w:val="000000" w:themeColor="text1"/>
          <w:sz w:val="24"/>
          <w:szCs w:val="24"/>
          <w:highlight w:val="none"/>
          <w14:textFill>
            <w14:solidFill>
              <w14:schemeClr w14:val="tx1"/>
            </w14:solidFill>
          </w14:textFill>
        </w:rPr>
        <w:t xml:space="preserve">（6）投标人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的依法缴纳税收的相关材料（提供相关主管部门证明或银行代扣证明）原件扫描件；</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w:t>
      </w:r>
      <w:r>
        <w:rPr>
          <w:rFonts w:hint="eastAsia" w:ascii="宋体" w:hAnsi="宋体" w:eastAsia="宋体" w:cs="宋体"/>
          <w:bCs/>
          <w:color w:val="000000" w:themeColor="text1"/>
          <w:sz w:val="24"/>
          <w:szCs w:val="24"/>
          <w:highlight w:val="none"/>
          <w14:textFill>
            <w14:solidFill>
              <w14:schemeClr w14:val="tx1"/>
            </w14:solidFill>
          </w14:textFill>
        </w:rPr>
        <w:t xml:space="preserve">近一年中任意一个月份（不含开标当月）</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的依法缴纳社会保障资金的相关材料（提供相关主管部门证明或银行代扣证明）原件扫描件；</w:t>
      </w:r>
      <w:bookmarkEnd w:id="25"/>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报价明细表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服务保障承诺</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r>
        <w:rPr>
          <w:rFonts w:hint="eastAsia" w:ascii="宋体" w:hAnsi="宋体" w:cs="宋体"/>
          <w:b/>
          <w:color w:val="000000" w:themeColor="text1"/>
          <w:sz w:val="24"/>
          <w:szCs w:val="24"/>
          <w:highlight w:val="none"/>
          <w:lang w:eastAsia="zh-CN"/>
          <w14:textFill>
            <w14:solidFill>
              <w14:schemeClr w14:val="tx1"/>
            </w14:solidFill>
          </w14:textFill>
        </w:rPr>
        <w:t xml:space="preserve">（格式</w:t>
      </w:r>
      <w:r>
        <w:rPr>
          <w:rFonts w:hint="eastAsia" w:ascii="宋体" w:hAnsi="宋体" w:cs="宋体"/>
          <w:b/>
          <w:bCs/>
          <w:color w:val="000000" w:themeColor="text1"/>
          <w:sz w:val="24"/>
          <w:szCs w:val="24"/>
          <w:highlight w:val="none"/>
          <w14:textFill>
            <w14:solidFill>
              <w14:schemeClr w14:val="tx1"/>
            </w14:solidFill>
          </w14:textFill>
        </w:rPr>
        <w:t xml:space="preserve">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26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满足采购文件第三章项目技术要求和有关说明，提供相关证明材料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（如有，必须提供）</w:t>
      </w:r>
      <w:r/>
    </w:p>
    <w:p>
      <w:pPr>
        <w:ind w:firstLine="480"/>
        <w:spacing w:line="360" w:lineRule="auto"/>
        <w:tabs>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如有</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，格式见附件）或残疾人福利性单位声明函（格式见附件）或由省级以上监狱管理局、戒毒管理局出具的属于监狱企业的证明文件。</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12.其他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投标供应商</w:t>
      </w:r>
      <w:r>
        <w:rPr>
          <w:rFonts w:hint="eastAsia" w:ascii="宋体" w:hAnsi="宋体" w:cs="宋体"/>
          <w:bCs/>
          <w:color w:val="000000" w:themeColor="text1"/>
          <w:sz w:val="24"/>
          <w:szCs w:val="24"/>
          <w:highlight w:val="none"/>
          <w14:textFill>
            <w14:solidFill>
              <w14:schemeClr w14:val="tx1"/>
            </w14:solidFill>
          </w14:textFill>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上述1-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项投标人必须按要求全部提供，否则投标文件无效。</w:t>
      </w:r>
      <w:r>
        <w:rPr>
          <w:rFonts w:hint="eastAsia" w:ascii="宋体" w:hAnsi="宋体" w:cs="宋体"/>
          <w:color w:val="000000" w:themeColor="text1"/>
          <w:sz w:val="24"/>
          <w:szCs w:val="24"/>
          <w:highlight w:val="none"/>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14:textFill>
            <w14:solidFill>
              <w14:schemeClr w14:val="tx1"/>
            </w14:solidFill>
          </w14:textFill>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第二部分暗标技术标部分</w:t>
      </w:r>
      <w:r/>
    </w:p>
    <w:p>
      <w:pPr>
        <w:numPr>
          <w:ilvl w:val="0"/>
          <w:numId w:val="3"/>
        </w:numPr>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服务方案</w:t>
      </w:r>
      <w:r>
        <w:rPr>
          <w:rFonts w:hint="eastAsia"/>
          <w:bCs/>
          <w:color w:val="000000" w:themeColor="text1"/>
          <w:sz w:val="24"/>
          <w:szCs w:val="24"/>
          <w:highlight w:val="none"/>
          <w14:textFill>
            <w14:solidFill>
              <w14:schemeClr w14:val="tx1"/>
            </w14:solidFill>
          </w14:textFill>
        </w:rPr>
        <w:t xml:space="preserve">（如有自拟并自行添加）</w:t>
      </w:r>
      <w:r/>
    </w:p>
    <w:p>
      <w:pPr>
        <w:ind w:left="420" w:firstLine="60"/>
        <w:spacing w:line="360" w:lineRule="auto"/>
        <w:tabs>
          <w:tab w:val="left" w:pos="420" w:leader="none"/>
        </w:tabs>
        <w:rPr>
          <w:rFonts w:eastAsia="黑体"/>
          <w:bCs/>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技术标未按暗标要求制作的投标文件作无效投标文件处理。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投标文件的制作：</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投标文件由投标人按给定格式如实填写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编写</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，须有法人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投标费用自理。</w:t>
      </w:r>
      <w:r/>
    </w:p>
    <w:p>
      <w:pPr>
        <w:ind w:firstLine="480"/>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在评分标准中除了投标报价外，还</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须</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包含</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明标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投标供应商评价</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和暗标</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服务方案</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两</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大</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部分，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其暗标</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编制要求</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不得出现其他具有标识性作用的符号、图案等，也不得采用任何不符合常规、有别于其他供应商的特殊做法。</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字体、段落、页面布局的设置：</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字体：均采用宋体黑色小四号字体，不得出现手写。如有必要，可配以图片、表格辅助说明（图片内字体</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字号及颜色不作限制，表格中字体为宋体，字号不作限制）</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w:t>
      </w:r>
      <w:r/>
    </w:p>
    <w:p>
      <w:pPr>
        <w:ind w:firstLine="482"/>
        <w:spacing w:line="360" w:lineRule="auto"/>
        <w:tabs>
          <w:tab w:val="left" w:pos="851" w:leader="none"/>
          <w:tab w:val="left" w:pos="1843"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（七）</w:t>
      </w:r>
      <w:r>
        <w:rPr>
          <w:rFonts w:hint="eastAsia" w:ascii="宋体" w:hAnsi="宋体" w:cs="宋体"/>
          <w:bCs/>
          <w:color w:val="000000" w:themeColor="text1"/>
          <w:sz w:val="24"/>
          <w:szCs w:val="24"/>
          <w:highlight w:val="none"/>
          <w14:textFill>
            <w14:solidFill>
              <w14:schemeClr w14:val="tx1"/>
            </w14:solidFill>
          </w14:textFill>
        </w:rPr>
        <w:t xml:space="preserve">网上投标</w:t>
      </w:r>
      <w:r/>
    </w:p>
    <w:p>
      <w:pPr>
        <w:ind w:firstLine="480"/>
        <w:spacing w:line="360" w:lineRule="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（八）</w:t>
      </w:r>
      <w:r>
        <w:rPr>
          <w:rFonts w:hint="eastAsia" w:ascii="宋体" w:hAnsi="宋体" w:cs="宋体"/>
          <w:bCs/>
          <w:color w:val="000000" w:themeColor="text1"/>
          <w:sz w:val="24"/>
          <w:szCs w:val="24"/>
          <w:highlight w:val="none"/>
          <w14:textFill>
            <w14:solidFill>
              <w14:schemeClr w14:val="tx1"/>
            </w14:solidFill>
          </w14:textFill>
        </w:rPr>
        <w:t xml:space="preserve">无效投标文件的确认：</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投标人有下列情况之一者，投标文件无效：</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未按规定在无锡市政府采购供应商主体信息库注册的；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投标人未按招标文件要求解密电子投标文件的；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被“信用中国”网站（www.creditchina.gov.cn）、中国政府采购网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投标文件未按招标文件规定的内容和要求填写的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
          <w:bCs w:val="0"/>
          <w:color w:val="000000" w:themeColor="text1"/>
          <w:sz w:val="24"/>
          <w:szCs w:val="24"/>
          <w:highlight w:val="none"/>
          <w:lang w:eastAsia="zh-CN"/>
          <w14:textFill>
            <w14:solidFill>
              <w14:schemeClr w14:val="tx1"/>
            </w14:solidFill>
          </w14:textFill>
        </w:rPr>
        <w:t xml:space="preserve">暗标未按招标文件要求编制的；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15.</w:t>
      </w:r>
      <w:r>
        <w:rPr>
          <w:rFonts w:hint="eastAsia" w:ascii="宋体" w:hAnsi="宋体" w:cs="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不同投标人的委托代理人、项目负责人以及其他相关人员有在同一个单位缴纳社会保险、同一投标文件中单位名称落款与公章不是同一单位的；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项目（标段）投标总价超过本项目（标段）预算或最高限价的；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18.</w:t>
      </w:r>
      <w:r>
        <w:rPr>
          <w:rFonts w:hint="eastAsia" w:ascii="宋体" w:hAnsi="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19.</w:t>
      </w:r>
      <w:r>
        <w:rPr>
          <w:rFonts w:hint="eastAsia" w:ascii="宋体" w:hAnsi="宋体" w:cs="宋体"/>
          <w:bCs/>
          <w:color w:val="000000" w:themeColor="text1"/>
          <w:sz w:val="24"/>
          <w:szCs w:val="24"/>
          <w:highlight w:val="none"/>
          <w14:textFill>
            <w14:solidFill>
              <w14:schemeClr w14:val="tx1"/>
            </w14:solidFill>
          </w14:textFill>
        </w:rPr>
        <w:t xml:space="preserve">投标文件含有采购人不能接受的附加条件的；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21.</w:t>
      </w:r>
      <w:r>
        <w:rPr>
          <w:rFonts w:hint="eastAsia" w:ascii="宋体" w:hAnsi="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投标文件中无技术方案或技术方案编制粗糙、缺漏项较多；</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23.</w:t>
      </w:r>
      <w:r>
        <w:rPr>
          <w:rFonts w:hint="eastAsia" w:ascii="宋体" w:hAnsi="宋体" w:cs="宋体"/>
          <w:bCs/>
          <w:color w:val="000000" w:themeColor="text1"/>
          <w:sz w:val="24"/>
          <w:szCs w:val="24"/>
          <w:highlight w:val="none"/>
          <w14:textFill>
            <w14:solidFill>
              <w14:schemeClr w14:val="tx1"/>
            </w14:solidFill>
          </w14:textFill>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24.</w:t>
      </w:r>
      <w:r>
        <w:rPr>
          <w:rFonts w:hint="eastAsia" w:ascii="宋体" w:hAnsi="宋体" w:cs="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25.</w:t>
      </w:r>
      <w:r>
        <w:rPr>
          <w:rFonts w:hint="eastAsia" w:ascii="宋体" w:hAnsi="宋体" w:cs="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tabs>
          <w:tab w:val="left" w:pos="420" w:leader="none"/>
        </w:tabs>
        <w:rPr>
          <w:rFonts w:ascii="Times New Roman" w:hAnsi="Times New Roman" w:eastAsia="宋体" w:cs="Times New Roman"/>
          <w:bCs/>
          <w:color w:val="000000" w:themeColor="text1"/>
          <w:sz w:val="24"/>
          <w:szCs w:val="24"/>
          <w:highlight w:val="none"/>
          <w:lang w:val="en-US" w:eastAsia="zh-CN"/>
          <w14:textFill>
            <w14:solidFill>
              <w14:schemeClr w14:val="tx1"/>
            </w14:solidFill>
          </w14:textFill>
        </w:rPr>
        <w:outlineLvl w:val="1"/>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技</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术标（暗标）中出现该供应商单位名称、简称、人员姓名、Logo、商标、电话号码等任何标识标记及其他暗示性标志的；</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商</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务标（明标）和技术标（暗标），其中某一标被本项目评委确认为无效响应文件的；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（九）</w:t>
      </w:r>
      <w:r>
        <w:rPr>
          <w:rFonts w:hint="eastAsia" w:ascii="宋体" w:hAnsi="宋体" w:cs="宋体"/>
          <w:bCs/>
          <w:color w:val="000000" w:themeColor="text1"/>
          <w:sz w:val="24"/>
          <w:szCs w:val="24"/>
          <w:highlight w:val="none"/>
          <w14:textFill>
            <w14:solidFill>
              <w14:schemeClr w14:val="tx1"/>
            </w14:solidFill>
          </w14:textFill>
        </w:rPr>
        <w:t xml:space="preserve">开标、评标：</w:t>
      </w:r>
      <w:r/>
    </w:p>
    <w:p>
      <w:pPr>
        <w:ind w:firstLine="480"/>
        <w:spacing w:line="360" w:lineRule="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投标截止时间后参加投标的供应商或解密投标文件的供应商不足三家的，不开标；不进行开评标。</w:t>
      </w:r>
      <w:r>
        <w:rPr>
          <w:rFonts w:hint="eastAsia" w:ascii="宋体" w:hAnsi="宋体" w:eastAsia="宋体" w:cs="宋体"/>
          <w:bCs/>
          <w:color w:val="000000" w:themeColor="text1"/>
          <w:sz w:val="24"/>
          <w:szCs w:val="24"/>
          <w:highlight w:val="none"/>
          <w14:textFill>
            <w14:solidFill>
              <w14:schemeClr w14:val="tx1"/>
            </w14:solidFill>
          </w14:textFill>
        </w:rPr>
        <w:t xml:space="preserve">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投标人未参加开标的，视同认可开标结果。</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4.异常低价投标（响应）审查</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4.1根据《关于推动解决政府采购异常低价问题的通知》（财库〔2026〕2号）要求，政府采购评审中出现下列情形之一的，评审委员会应当启动异常低价投标（响应）审查程序：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1071"/>
        <w:tblW w:w="9615"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jc w:val="cente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资格审查内容</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格式见附件</w:t>
            </w:r>
            <w:r/>
          </w:p>
        </w:tc>
      </w:tr>
      <w:tr>
        <w:trPr>
          <w:jc w:val="cente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具有独立承担民事责任能力的供应商营业执照或相关部门的登记证明文件扫描件</w:t>
            </w:r>
            <w:r/>
          </w:p>
        </w:tc>
      </w:tr>
      <w:tr>
        <w:trPr>
          <w:jc w:val="cente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法定代表人亲自参与投标的除外，格式见附件</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身份证应为正、反面</w:t>
            </w:r>
            <w:r/>
          </w:p>
        </w:tc>
      </w:tr>
      <w:tr>
        <w:trPr>
          <w:jc w:val="cente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身份证应为正、反面，法定代表人亲自参加投标的除外</w:t>
            </w:r>
            <w:r/>
          </w:p>
        </w:tc>
      </w:tr>
      <w:tr>
        <w:trPr>
          <w:jc w:val="cente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jc w:val="cente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供应商近一年中任意一个月份（不含开标当月）的依法缴纳税收的相关材料（提供相关主管部门证明或银行代扣证明）扫描件，成立不满三个自然月的公司（企业）除外</w:t>
            </w:r>
            <w:r/>
          </w:p>
        </w:tc>
      </w:tr>
      <w:tr>
        <w:trPr>
          <w:jc w:val="cente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供应商近一年中任意一个月份（不含开标当月）的依法缴纳社会保障资金的相关材料（提供相关主管部门证明或银行代扣证明）扫描件，成立不满三个自然月的公司（企业）除外</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格式见附件</w:t>
            </w:r>
            <w:r/>
          </w:p>
        </w:tc>
      </w:tr>
      <w:tr>
        <w:trPr>
          <w:jc w:val="center"/>
          <w:trHeight w:val="314"/>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供应商未被列入“信用中国”网站</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www.creditchina.gov.cn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www.ccgp.gov.cn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84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本项目不接受联合体投标；不允许分包、转包</w:t>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26"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26"/>
      <w:r/>
      <w:r/>
    </w:p>
    <w:tbl>
      <w:tblPr>
        <w:tblStyle w:val="1071"/>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27" w:name="_Toc29320"/>
            <w:r/>
            <w:bookmarkStart w:id="28" w:name="_Toc20004"/>
            <w:r/>
            <w:bookmarkStart w:id="29" w:name="_Toc15735"/>
            <w:r/>
            <w:bookmarkStart w:id="30" w:name="_Toc4591"/>
            <w:r>
              <w:rPr>
                <w:rFonts w:hint="eastAsia" w:ascii="宋体" w:hAnsi="宋体" w:eastAsia="宋体" w:cs="宋体"/>
                <w:bCs/>
                <w:color w:val="000000" w:themeColor="text1"/>
                <w:sz w:val="24"/>
                <w:szCs w:val="24"/>
                <w:highlight w:val="none"/>
                <w14:textFill>
                  <w14:solidFill>
                    <w14:schemeClr w14:val="tx1"/>
                  </w14:solidFill>
                </w14:textFill>
              </w:rPr>
              <w:t xml:space="preserve">序号</w:t>
            </w:r>
            <w:bookmarkEnd w:id="27"/>
            <w:r/>
            <w:bookmarkEnd w:id="28"/>
            <w:r/>
            <w:bookmarkEnd w:id="29"/>
            <w:r/>
            <w:bookmarkEnd w:id="3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1" w:name="_Toc29021"/>
            <w:r/>
            <w:bookmarkStart w:id="32" w:name="_Toc15954"/>
            <w:r/>
            <w:bookmarkStart w:id="33" w:name="_Toc1566"/>
            <w:r/>
            <w:bookmarkStart w:id="34" w:name="_Toc5626"/>
            <w:r>
              <w:rPr>
                <w:rFonts w:hint="eastAsia" w:ascii="宋体" w:hAnsi="宋体" w:eastAsia="宋体" w:cs="宋体"/>
                <w:bCs/>
                <w:color w:val="000000" w:themeColor="text1"/>
                <w:sz w:val="24"/>
                <w:szCs w:val="24"/>
                <w:highlight w:val="none"/>
                <w14:textFill>
                  <w14:solidFill>
                    <w14:schemeClr w14:val="tx1"/>
                  </w14:solidFill>
                </w14:textFill>
              </w:rPr>
              <w:t xml:space="preserve">评审点要求概况</w:t>
            </w:r>
            <w:bookmarkEnd w:id="31"/>
            <w:r/>
            <w:bookmarkEnd w:id="32"/>
            <w:r/>
            <w:bookmarkEnd w:id="33"/>
            <w:r/>
            <w:bookmarkEnd w:id="3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5" w:name="_Toc25904"/>
            <w:r/>
            <w:bookmarkStart w:id="36" w:name="_Toc11172"/>
            <w:r/>
            <w:bookmarkStart w:id="37" w:name="_Toc7772"/>
            <w:r/>
            <w:bookmarkStart w:id="38" w:name="_Toc20936"/>
            <w:r>
              <w:rPr>
                <w:rFonts w:hint="eastAsia" w:ascii="宋体" w:hAnsi="宋体" w:eastAsia="宋体" w:cs="宋体"/>
                <w:bCs/>
                <w:color w:val="000000" w:themeColor="text1"/>
                <w:sz w:val="24"/>
                <w:szCs w:val="24"/>
                <w:highlight w:val="none"/>
                <w14:textFill>
                  <w14:solidFill>
                    <w14:schemeClr w14:val="tx1"/>
                  </w14:solidFill>
                </w14:textFill>
              </w:rPr>
              <w:t xml:space="preserve">评审点具体描述</w:t>
            </w:r>
            <w:bookmarkEnd w:id="35"/>
            <w:r/>
            <w:bookmarkEnd w:id="36"/>
            <w:r/>
            <w:bookmarkEnd w:id="37"/>
            <w:r/>
            <w:bookmarkEnd w:id="38"/>
            <w:r/>
            <w:r/>
          </w:p>
        </w:tc>
      </w:tr>
      <w:tr>
        <w:trPr>
          <w:jc w:val="cente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39" w:name="_Toc10234"/>
            <w:r/>
            <w:bookmarkStart w:id="40" w:name="_Toc30166"/>
            <w:r/>
            <w:bookmarkStart w:id="41" w:name="_Toc7721"/>
            <w:r/>
            <w:bookmarkStart w:id="42" w:name="_Toc9400"/>
            <w:r>
              <w:rPr>
                <w:rFonts w:hint="eastAsia" w:ascii="宋体" w:hAnsi="宋体" w:eastAsia="宋体" w:cs="宋体"/>
                <w:bCs/>
                <w:color w:val="000000" w:themeColor="text1"/>
                <w:sz w:val="24"/>
                <w:szCs w:val="24"/>
                <w:highlight w:val="none"/>
                <w14:textFill>
                  <w14:solidFill>
                    <w14:schemeClr w14:val="tx1"/>
                  </w14:solidFill>
                </w14:textFill>
              </w:rPr>
              <w:t xml:space="preserve">1</w:t>
            </w:r>
            <w:bookmarkEnd w:id="39"/>
            <w:r/>
            <w:bookmarkEnd w:id="40"/>
            <w:r/>
            <w:bookmarkEnd w:id="41"/>
            <w:r/>
            <w:bookmarkEnd w:id="42"/>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3" w:name="_Toc3851"/>
            <w:r/>
            <w:bookmarkStart w:id="44" w:name="_Toc29519"/>
            <w:r/>
            <w:bookmarkStart w:id="45" w:name="_Toc17821"/>
            <w:r/>
            <w:bookmarkStart w:id="46" w:name="_Toc21225"/>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bookmarkEnd w:id="43"/>
            <w:r/>
            <w:bookmarkEnd w:id="44"/>
            <w:r/>
            <w:bookmarkEnd w:id="45"/>
            <w:r/>
            <w:bookmarkEnd w:id="46"/>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47" w:name="_Toc6487"/>
            <w:r/>
            <w:bookmarkStart w:id="48" w:name="_Toc10875"/>
            <w:r/>
            <w:bookmarkStart w:id="49" w:name="_Toc1397"/>
            <w:r/>
            <w:bookmarkStart w:id="50" w:name="_Toc441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47"/>
            <w:r/>
            <w:bookmarkEnd w:id="48"/>
            <w:r/>
            <w:bookmarkEnd w:id="49"/>
            <w:r/>
            <w:bookmarkEnd w:id="50"/>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1" w:name="_Toc12823"/>
            <w:r/>
            <w:bookmarkStart w:id="52" w:name="_Toc15451"/>
            <w:r/>
            <w:bookmarkStart w:id="53" w:name="_Toc11377"/>
            <w:r/>
            <w:bookmarkStart w:id="54" w:name="_Toc18261"/>
            <w:r>
              <w:rPr>
                <w:rFonts w:hint="eastAsia" w:ascii="宋体" w:hAnsi="宋体" w:eastAsia="宋体" w:cs="宋体"/>
                <w:bCs/>
                <w:color w:val="000000" w:themeColor="text1"/>
                <w:sz w:val="24"/>
                <w:szCs w:val="24"/>
                <w:highlight w:val="none"/>
                <w14:textFill>
                  <w14:solidFill>
                    <w14:schemeClr w14:val="tx1"/>
                  </w14:solidFill>
                </w14:textFill>
              </w:rPr>
              <w:t xml:space="preserve">2</w:t>
            </w:r>
            <w:bookmarkEnd w:id="51"/>
            <w:r/>
            <w:bookmarkEnd w:id="52"/>
            <w:r/>
            <w:bookmarkEnd w:id="53"/>
            <w:r/>
            <w:bookmarkEnd w:id="54"/>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5" w:name="_Toc22953"/>
            <w:r/>
            <w:bookmarkStart w:id="56" w:name="_Toc17254"/>
            <w:r/>
            <w:bookmarkStart w:id="57" w:name="_Toc27131"/>
            <w:r/>
            <w:bookmarkStart w:id="58" w:name="_Toc15463"/>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bookmarkEnd w:id="55"/>
            <w:r/>
            <w:bookmarkEnd w:id="56"/>
            <w:r/>
            <w:bookmarkEnd w:id="57"/>
            <w:r/>
            <w:bookmarkEnd w:id="58"/>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59" w:name="_Toc15857"/>
            <w:r/>
            <w:bookmarkStart w:id="60" w:name="_Toc28395"/>
            <w:r/>
            <w:bookmarkStart w:id="61" w:name="_Toc10519"/>
            <w:r/>
            <w:bookmarkStart w:id="62" w:name="_Toc31786"/>
            <w:r>
              <w:rPr>
                <w:rFonts w:hint="eastAsia" w:ascii="宋体" w:hAnsi="宋体" w:eastAsia="宋体" w:cs="宋体"/>
                <w:bCs/>
                <w:color w:val="000000" w:themeColor="text1"/>
                <w:sz w:val="24"/>
                <w:szCs w:val="24"/>
                <w:highlight w:val="none"/>
                <w14:textFill>
                  <w14:solidFill>
                    <w14:schemeClr w14:val="tx1"/>
                  </w14:solidFill>
                </w14:textFill>
              </w:rPr>
              <w:t xml:space="preserve">本表无需上传，评审时以苏采云系统自带的开标一览表为准</w:t>
            </w:r>
            <w:bookmarkEnd w:id="59"/>
            <w:r/>
            <w:bookmarkEnd w:id="60"/>
            <w:r/>
            <w:bookmarkEnd w:id="61"/>
            <w:r/>
            <w:bookmarkEnd w:id="62"/>
            <w:r/>
            <w:r/>
          </w:p>
        </w:tc>
      </w:tr>
      <w:tr>
        <w:trPr>
          <w:jc w:val="cente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3" w:name="_Toc32411"/>
            <w:r/>
            <w:bookmarkStart w:id="64" w:name="_Toc9240"/>
            <w:r/>
            <w:bookmarkStart w:id="65" w:name="_Toc16257"/>
            <w:r/>
            <w:bookmarkStart w:id="66" w:name="_Toc23330"/>
            <w:r>
              <w:rPr>
                <w:rFonts w:hint="eastAsia" w:ascii="宋体" w:hAnsi="宋体" w:eastAsia="宋体" w:cs="宋体"/>
                <w:bCs/>
                <w:color w:val="000000" w:themeColor="text1"/>
                <w:sz w:val="24"/>
                <w:szCs w:val="24"/>
                <w:highlight w:val="none"/>
                <w14:textFill>
                  <w14:solidFill>
                    <w14:schemeClr w14:val="tx1"/>
                  </w14:solidFill>
                </w14:textFill>
              </w:rPr>
              <w:t xml:space="preserve">3</w:t>
            </w:r>
            <w:bookmarkEnd w:id="63"/>
            <w:r/>
            <w:bookmarkEnd w:id="64"/>
            <w:r/>
            <w:bookmarkEnd w:id="65"/>
            <w:r/>
            <w:bookmarkEnd w:id="66"/>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67" w:name="_Toc18093"/>
            <w:r/>
            <w:bookmarkStart w:id="68" w:name="_Toc12278"/>
            <w:r/>
            <w:bookmarkStart w:id="69" w:name="_Toc8290"/>
            <w:r/>
            <w:bookmarkStart w:id="70" w:name="_Toc5167"/>
            <w:r>
              <w:rPr>
                <w:rFonts w:hint="eastAsia" w:ascii="宋体" w:hAnsi="宋体" w:eastAsia="宋体" w:cs="宋体"/>
                <w:bCs/>
                <w:color w:val="000000" w:themeColor="text1"/>
                <w:sz w:val="24"/>
                <w:szCs w:val="24"/>
                <w:highlight w:val="none"/>
                <w14:textFill>
                  <w14:solidFill>
                    <w14:schemeClr w14:val="tx1"/>
                  </w14:solidFill>
                </w14:textFill>
              </w:rPr>
              <w:t xml:space="preserve">报价明细表</w:t>
            </w:r>
            <w:bookmarkEnd w:id="67"/>
            <w:r/>
            <w:bookmarkEnd w:id="68"/>
            <w:r/>
            <w:bookmarkEnd w:id="69"/>
            <w:r/>
            <w:bookmarkEnd w:id="7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1" w:name="_Toc13154"/>
            <w:r/>
            <w:bookmarkStart w:id="72" w:name="_Toc2488"/>
            <w:r/>
            <w:bookmarkStart w:id="73" w:name="_Toc1757"/>
            <w:r/>
            <w:bookmarkStart w:id="74" w:name="_Toc12098"/>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71"/>
            <w:r/>
            <w:bookmarkEnd w:id="72"/>
            <w:r/>
            <w:bookmarkEnd w:id="73"/>
            <w:r/>
            <w:bookmarkEnd w:id="74"/>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5" w:name="_Toc22054"/>
            <w:r/>
            <w:bookmarkStart w:id="76" w:name="_Toc8033"/>
            <w:r/>
            <w:bookmarkStart w:id="77" w:name="_Toc4307"/>
            <w:r/>
            <w:bookmarkStart w:id="78" w:name="_Toc32563"/>
            <w:r>
              <w:rPr>
                <w:rFonts w:hint="eastAsia" w:ascii="宋体" w:hAnsi="宋体" w:eastAsia="宋体" w:cs="宋体"/>
                <w:bCs/>
                <w:color w:val="000000" w:themeColor="text1"/>
                <w:sz w:val="24"/>
                <w:szCs w:val="24"/>
                <w:highlight w:val="none"/>
                <w14:textFill>
                  <w14:solidFill>
                    <w14:schemeClr w14:val="tx1"/>
                  </w14:solidFill>
                </w14:textFill>
              </w:rPr>
              <w:t xml:space="preserve">4</w:t>
            </w:r>
            <w:bookmarkEnd w:id="75"/>
            <w:r/>
            <w:bookmarkEnd w:id="76"/>
            <w:r/>
            <w:bookmarkEnd w:id="77"/>
            <w:r/>
            <w:bookmarkEnd w:id="78"/>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9" w:name="_Toc25734"/>
            <w:r/>
            <w:bookmarkStart w:id="80" w:name="_Toc9534"/>
            <w:r/>
            <w:bookmarkStart w:id="81" w:name="_Toc14625"/>
            <w:r/>
            <w:bookmarkStart w:id="82" w:name="_Toc28356"/>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服务保障承诺书</w:t>
            </w:r>
            <w:bookmarkEnd w:id="79"/>
            <w:r/>
            <w:bookmarkEnd w:id="80"/>
            <w:r/>
            <w:bookmarkEnd w:id="81"/>
            <w:r/>
            <w:bookmarkEnd w:id="82"/>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3" w:name="_Toc2026"/>
            <w:r/>
            <w:bookmarkStart w:id="84" w:name="_Toc12935"/>
            <w:r/>
            <w:bookmarkStart w:id="85" w:name="_Toc13158"/>
            <w:r/>
            <w:bookmarkStart w:id="86" w:name="_Toc12154"/>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83"/>
            <w:r/>
            <w:bookmarkEnd w:id="84"/>
            <w:r/>
            <w:bookmarkEnd w:id="85"/>
            <w:r/>
            <w:bookmarkEnd w:id="86"/>
            <w:r/>
            <w:r/>
          </w:p>
        </w:tc>
      </w:tr>
      <w:tr>
        <w:trPr>
          <w:jc w:val="cente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87" w:name="_Toc16319"/>
            <w:r/>
            <w:bookmarkStart w:id="88" w:name="_Toc30289"/>
            <w:r/>
            <w:bookmarkStart w:id="89" w:name="_Toc4816"/>
            <w:r/>
            <w:bookmarkStart w:id="90" w:name="_Toc30137"/>
            <w:r>
              <w:rPr>
                <w:rFonts w:hint="eastAsia" w:ascii="宋体" w:hAnsi="宋体" w:eastAsia="宋体" w:cs="宋体"/>
                <w:bCs/>
                <w:color w:val="000000" w:themeColor="text1"/>
                <w:sz w:val="24"/>
                <w:szCs w:val="24"/>
                <w:highlight w:val="none"/>
                <w14:textFill>
                  <w14:solidFill>
                    <w14:schemeClr w14:val="tx1"/>
                  </w14:solidFill>
                </w14:textFill>
              </w:rPr>
              <w:t xml:space="preserve">5</w:t>
            </w:r>
            <w:bookmarkEnd w:id="87"/>
            <w:r/>
            <w:bookmarkEnd w:id="88"/>
            <w:r/>
            <w:bookmarkEnd w:id="89"/>
            <w:r/>
            <w:bookmarkEnd w:id="9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1" w:name="_Toc19667"/>
            <w:r/>
            <w:bookmarkStart w:id="92" w:name="_Toc25144"/>
            <w:r/>
            <w:bookmarkStart w:id="93" w:name="_Toc21255"/>
            <w:r/>
            <w:bookmarkStart w:id="94" w:name="_Toc3888"/>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bookmarkEnd w:id="91"/>
            <w:r/>
            <w:bookmarkEnd w:id="92"/>
            <w:r/>
            <w:bookmarkEnd w:id="93"/>
            <w:r/>
            <w:bookmarkEnd w:id="9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5" w:name="_Toc13931"/>
            <w:r/>
            <w:bookmarkStart w:id="96" w:name="_Toc25126"/>
            <w:r/>
            <w:bookmarkStart w:id="97" w:name="_Toc31450"/>
            <w:r/>
            <w:bookmarkStart w:id="98" w:name="_Toc14491"/>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95"/>
            <w:r/>
            <w:bookmarkEnd w:id="96"/>
            <w:r/>
            <w:bookmarkEnd w:id="97"/>
            <w:r/>
            <w:bookmarkEnd w:id="98"/>
            <w:r/>
            <w:r/>
          </w:p>
        </w:tc>
      </w:tr>
      <w:tr>
        <w:trPr>
          <w:jc w:val="cente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99" w:name="_Toc10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bookmarkEnd w:id="99"/>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0" w:name="_Toc10568"/>
            <w:r>
              <w:rPr>
                <w:rFonts w:hint="eastAsia" w:ascii="宋体" w:hAnsi="宋体" w:cs="宋体"/>
                <w:b w:val="0"/>
                <w:bCs/>
                <w:color w:val="000000" w:themeColor="text1"/>
                <w:sz w:val="24"/>
                <w:szCs w:val="24"/>
                <w:highlight w:val="none"/>
                <w:lang w:eastAsia="zh-CN"/>
                <w14:textFill>
                  <w14:solidFill>
                    <w14:schemeClr w14:val="tx1"/>
                  </w14:solidFill>
                </w14:textFill>
              </w:rPr>
              <w:t xml:space="preserve">安全承诺责任书</w:t>
            </w:r>
            <w:bookmarkEnd w:id="10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101" w:name="_Toc17706"/>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bookmarkEnd w:id="101"/>
            <w:r/>
            <w:r/>
          </w:p>
        </w:tc>
      </w:tr>
      <w:tr>
        <w:trPr>
          <w:jc w:val="cente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outlineLvl w:val="0"/>
            </w:pPr>
            <w:r/>
            <w:bookmarkStart w:id="102" w:name="_Toc27891"/>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bookmarkEnd w:id="102"/>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3" w:name="_Toc11193"/>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bookmarkEnd w:id="103"/>
            <w:r/>
            <w:r/>
          </w:p>
        </w:tc>
        <w:tc>
          <w:tcPr>
            <w:shd w:val="clear" w:color="auto" w:fill="auto"/>
            <w:tcW w:w="5614" w:type="dxa"/>
            <w:vAlign w:val="center"/>
            <w:textDirection w:val="lrTb"/>
            <w:noWrap w:val="false"/>
          </w:tcPr>
          <w:p>
            <w:pPr>
              <w:jc w:val="center"/>
              <w:tabs>
                <w:tab w:val="left" w:pos="48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0"/>
            </w:pPr>
            <w:r/>
            <w:bookmarkStart w:id="104" w:name="_Toc5042"/>
            <w:r>
              <w:rPr>
                <w:rFonts w:hint="eastAsia" w:ascii="宋体" w:hAnsi="宋体" w:eastAsia="宋体" w:cs="宋体"/>
                <w:bCs/>
                <w:color w:val="000000" w:themeColor="text1"/>
                <w:sz w:val="24"/>
                <w:szCs w:val="24"/>
                <w:highlight w:val="none"/>
                <w14:textFill>
                  <w14:solidFill>
                    <w14:schemeClr w14:val="tx1"/>
                  </w14:solidFill>
                </w14:textFill>
              </w:rPr>
              <w:t xml:space="preserve">不存在供应商须知第八条中的情形</w:t>
            </w:r>
            <w:bookmarkEnd w:id="104"/>
            <w:r/>
            <w:r/>
          </w:p>
        </w:tc>
      </w:tr>
    </w:tbl>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评标标准：详见附件。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w:t>
      </w:r>
      <w:r>
        <w:rPr>
          <w:rFonts w:hint="eastAsia" w:ascii="宋体" w:hAnsi="宋体" w:cs="宋体"/>
          <w:bCs/>
          <w:color w:val="000000" w:themeColor="text1"/>
          <w:sz w:val="24"/>
          <w:szCs w:val="24"/>
          <w:highlight w:val="none"/>
          <w14:textFill>
            <w14:solidFill>
              <w14:schemeClr w14:val="tx1"/>
            </w14:solidFill>
          </w14:textFill>
        </w:rPr>
        <w:t xml:space="preserve">定标：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将在江苏政府采购网上发布中标公告。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（十一）</w:t>
      </w:r>
      <w:r>
        <w:rPr>
          <w:rFonts w:hint="eastAsia" w:ascii="宋体" w:hAnsi="宋体" w:cs="宋体"/>
          <w:bCs/>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（十二）</w:t>
      </w:r>
      <w:r>
        <w:rPr>
          <w:rFonts w:hint="eastAsia" w:ascii="宋体" w:hAnsi="宋体" w:cs="宋体"/>
          <w:bCs/>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5" w:name="_Toc21337"/>
      <w:r/>
      <w:bookmarkStart w:id="106" w:name="_Toc32174"/>
      <w:r>
        <w:rPr>
          <w:rFonts w:hint="eastAsia" w:ascii="宋体" w:hAnsi="宋体" w:cs="宋体"/>
          <w:bCs/>
          <w:color w:val="000000" w:themeColor="text1"/>
          <w:sz w:val="24"/>
          <w:szCs w:val="24"/>
          <w:highlight w:val="none"/>
          <w:lang w:eastAsia="zh-CN"/>
          <w14:textFill>
            <w14:solidFill>
              <w14:schemeClr w14:val="tx1"/>
            </w14:solidFill>
          </w14:textFill>
        </w:rPr>
        <w:t xml:space="preserve">（十三）</w:t>
      </w:r>
      <w:r>
        <w:rPr>
          <w:rFonts w:hint="eastAsia" w:ascii="宋体" w:hAnsi="宋体" w:cs="宋体"/>
          <w:bCs/>
          <w:color w:val="000000" w:themeColor="text1"/>
          <w:sz w:val="24"/>
          <w:szCs w:val="24"/>
          <w:highlight w:val="none"/>
          <w14:textFill>
            <w14:solidFill>
              <w14:schemeClr w14:val="tx1"/>
            </w14:solidFill>
          </w14:textFill>
        </w:rPr>
        <w:t xml:space="preserve">签订、履行合同：</w:t>
      </w:r>
      <w:bookmarkEnd w:id="105"/>
      <w:r/>
      <w:bookmarkEnd w:id="106"/>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3.中标供应商非因不可抗力未履行招、投标文件和合同规定的义务，一经查实，江苏欣希联项目管理有限公司将根据具体情况提请政府采购管理部门作出相应处理。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bookmarkStart w:id="107" w:name="_Toc28715"/>
      <w:r/>
      <w:bookmarkStart w:id="108" w:name="_Toc598"/>
      <w:r>
        <w:rPr>
          <w:rFonts w:hint="eastAsia" w:ascii="宋体" w:hAnsi="宋体" w:cs="宋体"/>
          <w:bCs/>
          <w:color w:val="000000" w:themeColor="text1"/>
          <w:sz w:val="24"/>
          <w:szCs w:val="24"/>
          <w:highlight w:val="none"/>
          <w:lang w:eastAsia="zh-CN"/>
          <w14:textFill>
            <w14:solidFill>
              <w14:schemeClr w14:val="tx1"/>
            </w14:solidFill>
          </w14:textFill>
        </w:rPr>
        <w:t xml:space="preserve">（十四）</w:t>
      </w:r>
      <w:r>
        <w:rPr>
          <w:rFonts w:hint="eastAsia" w:ascii="宋体" w:hAnsi="宋体" w:cs="宋体"/>
          <w:bCs/>
          <w:color w:val="000000" w:themeColor="text1"/>
          <w:sz w:val="24"/>
          <w:szCs w:val="24"/>
          <w:highlight w:val="none"/>
          <w14:textFill>
            <w14:solidFill>
              <w14:schemeClr w14:val="tx1"/>
            </w14:solidFill>
          </w14:textFill>
        </w:rPr>
        <w:t xml:space="preserve">注意事项：</w:t>
      </w:r>
      <w:bookmarkEnd w:id="107"/>
      <w:r/>
      <w:bookmarkEnd w:id="108"/>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（十五）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采购人、代理机构联系人、联系方式、通信地址见招标文件第一章。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5.以下情形的质疑不予受理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5.2超出政府采购法定期限的质疑。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（十六）</w:t>
      </w:r>
      <w:r>
        <w:rPr>
          <w:rFonts w:hint="eastAsia" w:ascii="宋体" w:hAnsi="宋体" w:cs="宋体"/>
          <w:bCs/>
          <w:color w:val="000000" w:themeColor="text1"/>
          <w:sz w:val="24"/>
          <w:szCs w:val="24"/>
          <w:highlight w:val="none"/>
          <w14:textFill>
            <w14:solidFill>
              <w14:schemeClr w14:val="tx1"/>
            </w14:solidFill>
          </w14:textFill>
        </w:rPr>
        <w:t xml:space="preserve">政府采购信用担保</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（十七）</w:t>
      </w:r>
      <w:r>
        <w:rPr>
          <w:rFonts w:hint="eastAsia" w:ascii="宋体" w:hAnsi="宋体" w:cs="宋体"/>
          <w:bCs/>
          <w:color w:val="000000" w:themeColor="text1"/>
          <w:sz w:val="24"/>
          <w:szCs w:val="24"/>
          <w:highlight w:val="none"/>
          <w14:textFill>
            <w14:solidFill>
              <w14:schemeClr w14:val="tx1"/>
            </w14:solidFill>
          </w14:textFill>
        </w:rPr>
        <w:t xml:space="preserve">政府采购合同融资：</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（十八）</w:t>
      </w:r>
      <w:r>
        <w:rPr>
          <w:rFonts w:hint="eastAsia" w:ascii="宋体" w:hAnsi="宋体" w:cs="宋体"/>
          <w:bCs/>
          <w:color w:val="000000" w:themeColor="text1"/>
          <w:sz w:val="24"/>
          <w:szCs w:val="24"/>
          <w:highlight w:val="none"/>
          <w14:textFill>
            <w14:solidFill>
              <w14:schemeClr w14:val="tx1"/>
            </w14:solidFill>
          </w14:textFill>
        </w:rPr>
        <w:t xml:space="preserve">代理服务费：</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本项目代理费由采购人支付。采购代理服务费收费标准为：100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以下费率为1.5%，</w:t>
      </w:r>
      <w:r>
        <w:rPr>
          <w:rFonts w:hint="eastAsia" w:ascii="宋体" w:hAnsi="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cs="宋体"/>
          <w:color w:val="000000" w:themeColor="text1"/>
          <w:sz w:val="24"/>
          <w:highlight w:val="none"/>
          <w14:textFill>
            <w14:solidFill>
              <w14:schemeClr w14:val="tx1"/>
            </w14:solidFill>
          </w14:textFill>
        </w:rPr>
        <w:t xml:space="preserve">元以内费率为0.8%，</w:t>
      </w:r>
      <w:r>
        <w:rPr>
          <w:rFonts w:hint="eastAsia" w:ascii="宋体" w:hAnsi="宋体" w:cs="宋体"/>
          <w:color w:val="000000" w:themeColor="text1"/>
          <w:sz w:val="24"/>
          <w:highlight w:val="none"/>
          <w:lang w:eastAsia="zh-CN"/>
          <w14:textFill>
            <w14:solidFill>
              <w14:schemeClr w14:val="tx1"/>
            </w14:solidFill>
          </w14:textFill>
        </w:rPr>
        <w:t xml:space="preserve">500万—1000万</w:t>
      </w:r>
      <w:r>
        <w:rPr>
          <w:rFonts w:hint="eastAsia" w:ascii="宋体" w:hAnsi="宋体" w:cs="宋体"/>
          <w:color w:val="000000" w:themeColor="text1"/>
          <w:sz w:val="24"/>
          <w:highlight w:val="none"/>
          <w14:textFill>
            <w14:solidFill>
              <w14:schemeClr w14:val="tx1"/>
            </w14:solidFill>
          </w14:textFill>
        </w:rPr>
        <w:t xml:space="preserve">元以内费率为0.45%，</w:t>
      </w:r>
      <w:r>
        <w:rPr>
          <w:rFonts w:hint="eastAsia" w:ascii="宋体" w:hAnsi="宋体" w:cs="宋体"/>
          <w:color w:val="000000" w:themeColor="text1"/>
          <w:sz w:val="24"/>
          <w:highlight w:val="none"/>
          <w:lang w:eastAsia="zh-CN"/>
          <w14:textFill>
            <w14:solidFill>
              <w14:schemeClr w14:val="tx1"/>
            </w14:solidFill>
          </w14:textFill>
        </w:rPr>
        <w:t xml:space="preserve">1000万—5000万</w:t>
      </w:r>
      <w:r>
        <w:rPr>
          <w:rFonts w:hint="eastAsia" w:ascii="宋体" w:hAnsi="宋体" w:cs="宋体"/>
          <w:bCs/>
          <w:color w:val="000000" w:themeColor="text1"/>
          <w:sz w:val="24"/>
          <w:szCs w:val="24"/>
          <w:highlight w:val="none"/>
          <w14:textFill>
            <w14:solidFill>
              <w14:schemeClr w14:val="tx1"/>
            </w14:solidFill>
          </w14:textFill>
        </w:rPr>
        <w:t xml:space="preserve">元以内费率为0.25%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按以上规定的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0%计取，以中标价作为计算基数</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lang w:eastAsia="zh-CN"/>
          <w14:textFill>
            <w14:solidFill>
              <w14:schemeClr w14:val="tx1"/>
            </w14:solidFill>
          </w14:textFill>
        </w:rPr>
        <w:t xml:space="preserve">（十九）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服务（包含与服务相关的货物）的追加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（二十）</w:t>
      </w:r>
      <w:r>
        <w:rPr>
          <w:rFonts w:hint="eastAsia" w:ascii="宋体" w:hAnsi="宋体" w:eastAsia="宋体" w:cs="宋体"/>
          <w:bCs/>
          <w:color w:val="000000" w:themeColor="text1"/>
          <w:sz w:val="24"/>
          <w:szCs w:val="24"/>
          <w:highlight w:val="none"/>
          <w14:textFill>
            <w14:solidFill>
              <w14:schemeClr w14:val="tx1"/>
            </w14:solidFill>
          </w14:textFill>
        </w:rPr>
        <w:t xml:space="preserve">其他：</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244"/>
        <w:rPr>
          <w:rFonts w:hint="eastAsia" w:ascii="宋体" w:hAnsi="宋体" w:cs="宋体"/>
          <w:color w:val="000000" w:themeColor="text1"/>
          <w:highlight w:val="none"/>
          <w14:textFill>
            <w14:solidFill>
              <w14:schemeClr w14:val="tx1"/>
            </w14:solidFill>
          </w14:textFill>
        </w:rPr>
      </w:pPr>
      <w:r/>
      <w:bookmarkStart w:id="109" w:name="_Toc12917"/>
      <w:r/>
      <w:bookmarkStart w:id="110" w:name="_Toc21857"/>
      <w:r/>
      <w:bookmarkStart w:id="111" w:name="_Toc19172"/>
      <w:r/>
      <w:bookmarkStart w:id="112" w:name="_Toc26668"/>
      <w:r/>
      <w:bookmarkStart w:id="113" w:name="_Toc23829"/>
      <w:r/>
      <w:bookmarkStart w:id="114" w:name="_Toc23256"/>
      <w:r/>
      <w:bookmarkStart w:id="115" w:name="_Toc21985"/>
      <w:r/>
      <w:bookmarkStart w:id="116" w:name="_Toc26"/>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项目技术要求和有关说明</w:t>
      </w:r>
      <w:bookmarkEnd w:id="109"/>
      <w:r/>
      <w:bookmarkEnd w:id="110"/>
      <w:r/>
      <w:bookmarkEnd w:id="111"/>
      <w:r/>
      <w:bookmarkEnd w:id="112"/>
      <w:r/>
      <w:bookmarkEnd w:id="113"/>
      <w:r/>
      <w:bookmarkEnd w:id="114"/>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bookmarkStart w:id="117" w:name="_Toc10934"/>
      <w:r>
        <w:rPr>
          <w:rFonts w:hint="eastAsia" w:ascii="宋体" w:hAnsi="宋体" w:cs="宋体"/>
          <w:b/>
          <w:color w:val="000000" w:themeColor="text1"/>
          <w:sz w:val="24"/>
          <w:szCs w:val="22"/>
          <w:highlight w:val="none"/>
          <w14:textFill>
            <w14:solidFill>
              <w14:schemeClr w14:val="tx1"/>
            </w14:solidFill>
          </w14:textFill>
        </w:rPr>
        <w:t xml:space="preserve">（一）采购标的需执行的国家相关标准、行业标准、地方标准或者其他标准、规范：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1.《城市道路清扫保洁与质量评价标准》（CJJT126-2022）</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《江苏省城市环境卫生作业质量标准》（DGJ32/TC01-2015）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.《城市道路环卫机械化作业质量标准》（DGJ32/TJ172-2014）</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86"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《市政府关于推进无锡市区环卫一体化作业改革的实施意见》</w:t>
      </w:r>
      <w:r/>
    </w:p>
    <w:p>
      <w:pPr>
        <w:ind w:firstLine="48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附件2.无锡市环境卫生作业服务质量检查考核标准（锡政发</w:t>
      </w:r>
      <w:r>
        <w:rPr>
          <w:rFonts w:hint="eastAsia" w:ascii="宋体" w:hAnsi="宋体" w:cs="宋体"/>
          <w:color w:val="000000" w:themeColor="text1"/>
          <w:sz w:val="24"/>
          <w:highlight w:val="none"/>
          <w:lang w:eastAsia="zh-CN"/>
          <w14:textFill>
            <w14:solidFill>
              <w14:schemeClr w14:val="tx1"/>
            </w14:solidFill>
          </w14:textFill>
        </w:rPr>
        <w:t xml:space="preserve">〔2021〕29号</w:t>
      </w:r>
      <w:r>
        <w:rPr>
          <w:rFonts w:hint="eastAsia" w:ascii="宋体" w:hAnsi="宋体" w:cs="宋体"/>
          <w:color w:val="000000" w:themeColor="text1"/>
          <w:sz w:val="24"/>
          <w:highlight w:val="none"/>
          <w14:textFill>
            <w14:solidFill>
              <w14:schemeClr w14:val="tx1"/>
            </w14:solidFill>
          </w14:textFill>
        </w:rPr>
        <w:t xml:space="preserve">文）</w:t>
      </w:r>
      <w:r/>
    </w:p>
    <w:p>
      <w:pPr>
        <w:ind w:firstLine="480"/>
        <w:spacing w:line="486"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锡城管发〔2022〕47号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86" w:lineRule="atLeas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《无锡市城市更新三年行动计划（2025—2027年）》</w:t>
      </w:r>
      <w:r/>
    </w:p>
    <w:p>
      <w:pPr>
        <w:ind w:firstLine="480"/>
        <w:spacing w:line="440" w:lineRule="exact"/>
        <w:widowControl/>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outlineLvl w:val="0"/>
      </w:pPr>
      <w:r/>
      <w:bookmarkStart w:id="118" w:name="_Toc1122"/>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8</w:t>
      </w:r>
      <w:r>
        <w:rPr>
          <w:rFonts w:hint="eastAsia" w:ascii="宋体" w:hAnsi="宋体" w:cs="宋体"/>
          <w:color w:val="000000" w:themeColor="text1"/>
          <w:sz w:val="24"/>
          <w:highlight w:val="none"/>
          <w:shd w:val="clear" w:color="auto" w:fill="ffffff"/>
          <w14:textFill>
            <w14:solidFill>
              <w14:schemeClr w14:val="tx1"/>
            </w14:solidFill>
          </w14:textFill>
        </w:rPr>
        <w:t xml:space="preserve">.关于2025年无锡市区环卫</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一体化</w:t>
      </w:r>
      <w:r>
        <w:rPr>
          <w:rFonts w:hint="eastAsia" w:ascii="宋体" w:hAnsi="宋体" w:cs="宋体"/>
          <w:color w:val="000000" w:themeColor="text1"/>
          <w:sz w:val="24"/>
          <w:highlight w:val="none"/>
          <w:shd w:val="clear" w:color="auto" w:fill="ffffff"/>
          <w14:textFill>
            <w14:solidFill>
              <w14:schemeClr w14:val="tx1"/>
            </w14:solidFill>
          </w14:textFill>
        </w:rPr>
        <w:t xml:space="preserve">作业招标工作的指导意见</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（锡城管发</w:t>
      </w:r>
      <w:r>
        <w:rPr>
          <w:rFonts w:hint="eastAsia" w:ascii="宋体" w:hAnsi="宋体" w:cs="宋体"/>
          <w:color w:val="000000" w:themeColor="text1"/>
          <w:sz w:val="24"/>
          <w:highlight w:val="none"/>
          <w:shd w:val="clear" w:color="auto" w:fill="ffffff"/>
          <w14:textFill>
            <w14:solidFill>
              <w14:schemeClr w14:val="tx1"/>
            </w14:solidFill>
          </w14:textFill>
        </w:rPr>
        <w:t xml:space="preserve">〔202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60</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8"/>
      <w:r/>
      <w:r/>
    </w:p>
    <w:p>
      <w:pPr>
        <w:ind w:firstLine="480"/>
        <w:spacing w:line="440" w:lineRule="exact"/>
        <w:widowControl/>
        <w:rPr>
          <w:rFonts w:hint="eastAsia" w:ascii="宋体" w:hAnsi="宋体" w:cs="宋体"/>
          <w:color w:val="000000" w:themeColor="text1"/>
          <w:sz w:val="24"/>
          <w:highlight w:val="none"/>
          <w:shd w:val="clear" w:color="auto" w:fill="ffffff"/>
          <w:lang w:eastAsia="zh-CN"/>
          <w14:textFill>
            <w14:solidFill>
              <w14:schemeClr w14:val="tx1"/>
            </w14:solidFill>
          </w14:textFill>
        </w:rPr>
        <w:outlineLvl w:val="0"/>
      </w:pPr>
      <w:r/>
      <w:bookmarkStart w:id="119" w:name="_Toc22079"/>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9.</w:t>
      </w:r>
      <w:r>
        <w:rPr>
          <w:rFonts w:hint="eastAsia" w:ascii="宋体" w:hAnsi="宋体" w:cs="宋体"/>
          <w:color w:val="000000" w:themeColor="text1"/>
          <w:sz w:val="24"/>
          <w:highlight w:val="none"/>
          <w:shd w:val="clear" w:color="auto" w:fill="ffffff"/>
          <w14:textFill>
            <w14:solidFill>
              <w14:schemeClr w14:val="tx1"/>
            </w14:solidFill>
          </w14:textFill>
        </w:rPr>
        <w:t xml:space="preserve">关于调整无锡市区环卫一体化作业监管考核办法的通知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42</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19"/>
      <w:r/>
      <w:r/>
    </w:p>
    <w:p>
      <w:pPr>
        <w:ind w:firstLine="480"/>
        <w:spacing w:line="440" w:lineRule="exact"/>
        <w:widowControl/>
        <w:rPr>
          <w:rFonts w:hint="default" w:ascii="宋体" w:hAnsi="宋体" w:cs="宋体"/>
          <w:color w:val="000000" w:themeColor="text1"/>
          <w:sz w:val="24"/>
          <w:highlight w:val="none"/>
          <w:shd w:val="clear" w:color="auto" w:fill="ffffff"/>
          <w:lang w:val="en-US" w:eastAsia="zh-CN"/>
          <w14:textFill>
            <w14:solidFill>
              <w14:schemeClr w14:val="tx1"/>
            </w14:solidFill>
          </w14:textFill>
        </w:rPr>
        <w:outlineLvl w:val="0"/>
      </w:pPr>
      <w:r/>
      <w:bookmarkStart w:id="120" w:name="_Toc21221"/>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10.</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bookmarkEnd w:id="120"/>
      <w:r/>
      <w:r/>
    </w:p>
    <w:p>
      <w:pPr>
        <w:ind w:firstLine="480"/>
        <w:spacing w:line="440" w:lineRule="exact"/>
        <w:widowControl/>
        <w:rPr>
          <w:rFonts w:hint="eastAsia" w:ascii="宋体" w:hAnsi="宋体" w:cs="宋体"/>
          <w:color w:val="000000" w:themeColor="text1"/>
          <w:sz w:val="24"/>
          <w:highlight w:val="none"/>
          <w:shd w:val="clear" w:color="auto" w:fill="ffffff"/>
          <w14:textFill>
            <w14:solidFill>
              <w14:schemeClr w14:val="tx1"/>
            </w14:solidFill>
          </w14:textFill>
        </w:rPr>
        <w:outlineLvl w:val="0"/>
      </w:pPr>
      <w:r/>
      <w:bookmarkStart w:id="121" w:name="_Toc11565"/>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11.</w:t>
      </w:r>
      <w:r>
        <w:rPr>
          <w:rFonts w:hint="eastAsia" w:ascii="宋体" w:hAnsi="宋体" w:cs="宋体"/>
          <w:color w:val="000000" w:themeColor="text1"/>
          <w:sz w:val="24"/>
          <w:highlight w:val="none"/>
          <w:shd w:val="clear" w:color="auto" w:fill="ffffff"/>
          <w14:textFill>
            <w14:solidFill>
              <w14:schemeClr w14:val="tx1"/>
            </w14:solidFill>
          </w14:textFill>
        </w:rPr>
        <w:t xml:space="preserve">无锡市城市管理委员会办公室关于印发《无锡最干净城市测评指标说明》的通知等相关文件、现行的其他国家、行业规范。</w:t>
      </w:r>
      <w:bookmarkEnd w:id="121"/>
      <w:r/>
      <w:r/>
    </w:p>
    <w:p>
      <w:pPr>
        <w:ind w:firstLine="241"/>
        <w:jc w:val="left"/>
        <w:spacing w:line="486" w:lineRule="atLeast"/>
        <w:rPr>
          <w:rFonts w:hint="eastAsia"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（二）采购标的需满足的质量、安全、技术规格、物理特性等要求：</w:t>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2" w:name="_Toc3093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1.质量要求：符合《无锡市城市环境卫生作业服务质量标准（修订稿）》（锡城管发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22"/>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3" w:name="_Toc25779"/>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2.安全要求：符合相关安全管理规定，确保安全无事故。</w:t>
      </w:r>
      <w:bookmarkEnd w:id="123"/>
      <w:r/>
      <w:r/>
    </w:p>
    <w:p>
      <w:pPr>
        <w:ind w:firstLine="480"/>
        <w:spacing w:line="440" w:lineRule="exact"/>
        <w:widowControl/>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outlineLvl w:val="0"/>
      </w:pPr>
      <w:r/>
      <w:bookmarkStart w:id="124" w:name="_Toc2283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3.技术要求：严格按照现行的规范标准执行。</w:t>
      </w:r>
      <w:bookmarkEnd w:id="117"/>
      <w:r/>
      <w:bookmarkEnd w:id="124"/>
      <w:r/>
      <w:r/>
    </w:p>
    <w:p>
      <w:pPr>
        <w:ind w:firstLine="424"/>
        <w:jc w:val="left"/>
        <w:spacing w:line="486" w:lineRule="atLeast"/>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4.服务内容环卫综合保洁作业服务，含总面积为6152425.9㎡的道路保洁（含区级下放道路、镇级道路及农村道路、游园、绿地、厨余垃圾收运、河道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pStyle w:val="1317"/>
        <w:numPr>
          <w:ilvl w:val="1"/>
          <w:numId w:val="1"/>
        </w:numPr>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道路人工清扫保洁作业</w:t>
      </w:r>
      <w:r/>
    </w:p>
    <w:p>
      <w:pPr>
        <w:pStyle w:val="1317"/>
        <w:ind w:left="482" w:firstLine="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1、人员要求：</w:t>
      </w:r>
      <w:r/>
    </w:p>
    <w:p>
      <w:pPr>
        <w:pStyle w:val="1317"/>
        <w:ind w:firstLine="480"/>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季节换装，统一穿着，不得混穿；员工在岗作业时段禁止玩手机，不得抽烟，禁止出现串岗、聚众聊天或站桩等现象，按照夜保洁作业时间，全天候加强巡回保洁，提高保洁质效。</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2、人工清扫保洁作业范围：</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道路清扫保洁面积</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有建筑物的道路两侧墙到墙、边到边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全面积实施清扫保洁，含道路两侧边绿地、机动车道中间绿化带、非机动车道隔离绿化带等。</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人行道、非机动车道、人行天桥、地下通道、开放式广场全面积落实清扫保洁</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非机动车道采用小型扫路机实施机械作业的路段，单侧非机动车道按照宽度1m计算人工清扫保洁面积。</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交通护栏清洗任务量按长度计算，每旬清洗一次。</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机非隔离护栏下按照宽度2m计算人工清扫保洁面积。</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废物箱每天巡回收集垃圾，随脏随擦洗，按保洁数量计算任务量。</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道路两侧绿地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包括游园、开放式广场、林带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全面积清扫保洁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指绿地内除园林绿化废弃物以外的垃圾杂物清理及硬质铺装、园路、汀步等的清扫保洁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及其他附属设施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废物箱、健身器材、各类型廊柱、各类型座椅等</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的擦洗保洁。绿地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含游园、开放式广场、林带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内的硬质铺装、园路、汀步等每周清洗一次，平均宽度按1m计算。</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3、人工清扫保洁作业时段</w:t>
      </w:r>
      <w:r/>
    </w:p>
    <w:p>
      <w:pPr>
        <w:pStyle w:val="1317"/>
        <w:ind w:firstLine="480"/>
        <w:spacing w:line="486"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钟。</w:t>
      </w:r>
      <w:r>
        <w:rPr>
          <w:rFonts w:hint="eastAsia" w:ascii="宋体" w:hAnsi="宋体" w:eastAsia="宋体" w:cs="宋体"/>
          <w:bCs/>
          <w:color w:val="000000" w:themeColor="text1"/>
          <w:sz w:val="24"/>
          <w:highlight w:val="none"/>
          <w14:textFill>
            <w14:solidFill>
              <w14:schemeClr w14:val="tx1"/>
            </w14:solidFill>
          </w14:textFill>
        </w:rPr>
        <w:t xml:space="preserve">夜间清扫保洁作业时间：11月至次年4月为18:00-21:00，5月至10月18:00-22:00，重大活动及节假日延长1小时（具体以活动结束时间为准）。</w:t>
      </w:r>
      <w:r/>
    </w:p>
    <w:p>
      <w:pPr>
        <w:pStyle w:val="1317"/>
        <w:spacing w:line="486" w:lineRule="atLeas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、人工清扫保洁作业标准</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1.清扫时，应按人行道路面、树穴及周边、车行道路面、窨井口的顺序进行全面清扫。</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2.归拢的垃圾靠边归堆，及时清运、不漏收。清扫道路时不得将垃圾扫入窨井、喇叭口、绿地，并疏通窨井口。</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3.清扫道路时不得漏扫、甩扫，控制扬尘，避免妨碍行人。</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4.保洁时，巡回走动，用小扫把、长夹等工具及时清除路面的垃圾。</w:t>
      </w:r>
      <w:r/>
    </w:p>
    <w:p>
      <w:pPr>
        <w:pStyle w:val="1317"/>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5.发现有人随地乱扔垃圾，应及时进行劝阻。发现路面被严重污染时，应马上向管理部门报告，并主动组织清理。</w:t>
      </w:r>
      <w:r/>
    </w:p>
    <w:p>
      <w:pPr>
        <w:pStyle w:val="1317"/>
        <w:spacing w:line="486" w:lineRule="atLeas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5、人工清扫保洁质量要求</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1.全路段清扫无死角，垃圾无漏收；雨后无积水，雨水窨井盖无阻塞；街巷交界处清扫保洁各延伸5m。</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2.人行道板上无油污渍、无杂草、无淤泥。</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3.道路两侧绿化带、开放式广场、游园内无杂物垃圾、无宠物粪便、无明显落叶堆积，树穴内应无积存垃圾和宠物粪便等，与道路的洁净相协调。</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.道路隔离设施应整洁，定期擦洗，并雨后即擦，无明显灰尘污物；道路隔离设施底部应无散落垃圾和明显尘土。</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.废物箱确保垃圾无满溢、散落，箱体无乱涂写、乱张贴，容器分类标志清晰，废物箱周围区域干净整洁，箱门锁闭。</w:t>
      </w:r>
      <w:r/>
    </w:p>
    <w:p>
      <w:pPr>
        <w:pStyle w:val="1317"/>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.桥面、人行天桥、地下通道的保洁质量应与所连接的道路保洁质量标准相同，阶梯、扶手应干净。</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人员配备及时间要求：人工清扫保洁人员按作业标准配备到位，如使用机械化设备替代人工作业的，相关方案应书面报同意采购人后实施。</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从业人员和一定数量的管理人员最低配置如下：</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a.项目负责人1人；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b.村道保洁不少于30人，另外配备人工清扫管理员2人；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c.道路保洁人员不少于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cs="宋体"/>
          <w:color w:val="000000" w:themeColor="text1"/>
          <w:sz w:val="24"/>
          <w:highlight w:val="none"/>
          <w14:textFill>
            <w14:solidFill>
              <w14:schemeClr w14:val="tx1"/>
            </w14:solidFill>
          </w14:textFill>
        </w:rPr>
        <w:t xml:space="preserve">人，另外配备机械化作业管理员2人；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f广场、游园作业人员不少于</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人；另外配备广场、游园管理员</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g</w:t>
      </w: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p>
      <w:pPr>
        <w:ind w:firstLine="424"/>
        <w:jc w:val="left"/>
        <w:spacing w:line="486"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h</w:t>
      </w: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p>
    <w:p>
      <w:pPr>
        <w:ind w:firstLine="424"/>
        <w:jc w:val="left"/>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i河道</w:t>
      </w:r>
      <w:r>
        <w:rPr>
          <w:rFonts w:hint="eastAsia" w:ascii="宋体" w:hAnsi="宋体" w:cs="宋体"/>
          <w:color w:val="000000" w:themeColor="text1"/>
          <w:sz w:val="24"/>
          <w:highlight w:val="none"/>
          <w:lang w:eastAsia="zh-CN"/>
          <w14:textFill>
            <w14:solidFill>
              <w14:schemeClr w14:val="tx1"/>
            </w14:solidFill>
          </w14:textFill>
        </w:rPr>
        <w:t xml:space="preserve">管理作业</w:t>
      </w:r>
      <w:r>
        <w:rPr>
          <w:rFonts w:hint="eastAsia" w:ascii="宋体" w:hAnsi="宋体" w:cs="宋体"/>
          <w:color w:val="000000" w:themeColor="text1"/>
          <w:sz w:val="24"/>
          <w:highlight w:val="none"/>
          <w14:textFill>
            <w14:solidFill>
              <w14:schemeClr w14:val="tx1"/>
            </w14:solidFill>
          </w14:textFill>
        </w:rPr>
        <w:t xml:space="preserve">员不少于2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人；另外配备管理员1人；</w:t>
      </w:r>
      <w:r/>
    </w:p>
    <w:p>
      <w:pPr>
        <w:ind w:firstLine="424"/>
        <w:jc w:val="left"/>
        <w:spacing w:line="486" w:lineRule="atLeas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J无人驾驶清扫运维人员不少于2人。</w:t>
      </w:r>
      <w:r/>
    </w:p>
    <w:p>
      <w:pPr>
        <w:ind w:firstLine="240"/>
        <w:jc w:val="left"/>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15）保洁工具配备要求：包括但不限于用于清扫路侧石积灰的新型扫把、用于大面积及落叶清扫的大扫把、用于精细化清扫保洁的小扫把、簸箕、铲子、火钳、手拎垃圾桶等。</w:t>
      </w:r>
      <w:r/>
    </w:p>
    <w:p>
      <w:pPr>
        <w:pStyle w:val="1317"/>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道路机械化作业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1）本项目须配备大、小型作业车辆</w:t>
      </w:r>
      <w:r>
        <w:rPr>
          <w:rFonts w:hint="eastAsia" w:ascii="宋体" w:hAnsi="宋体" w:cs="宋体"/>
          <w:bCs/>
          <w:color w:val="000000" w:themeColor="text1"/>
          <w:sz w:val="24"/>
          <w:highlight w:val="none"/>
          <w:lang w:val="en-US" w:eastAsia="zh-CN"/>
          <w14:textFill>
            <w14:solidFill>
              <w14:schemeClr w14:val="tx1"/>
            </w14:solidFill>
          </w14:textFill>
        </w:rPr>
        <w:t xml:space="preserve">79</w:t>
      </w:r>
      <w:r>
        <w:rPr>
          <w:rFonts w:hint="eastAsia" w:ascii="宋体" w:hAnsi="宋体" w:cs="宋体"/>
          <w:bCs/>
          <w:color w:val="000000" w:themeColor="text1"/>
          <w:sz w:val="24"/>
          <w:highlight w:val="none"/>
          <w14:textFill>
            <w14:solidFill>
              <w14:schemeClr w14:val="tx1"/>
            </w14:solidFill>
          </w14:textFill>
        </w:rPr>
        <w:t xml:space="preserve">辆（详见《本项目车辆参数及功能清单》），按</w:t>
      </w:r>
      <w:r>
        <w:rPr>
          <w:rFonts w:hint="eastAsia" w:ascii="宋体" w:hAnsi="宋体" w:cs="宋体"/>
          <w:bCs/>
          <w:color w:val="000000" w:themeColor="text1"/>
          <w:sz w:val="24"/>
          <w:highlight w:val="none"/>
          <w:lang w:val="en-US" w:eastAsia="zh-CN"/>
          <w14:textFill>
            <w14:solidFill>
              <w14:schemeClr w14:val="tx1"/>
            </w14:solidFill>
          </w14:textFill>
        </w:rPr>
        <w:t xml:space="preserve">93</w:t>
      </w:r>
      <w:r>
        <w:rPr>
          <w:rFonts w:hint="eastAsia" w:ascii="宋体" w:hAnsi="宋体" w:cs="宋体"/>
          <w:bCs/>
          <w:color w:val="000000" w:themeColor="text1"/>
          <w:sz w:val="24"/>
          <w:highlight w:val="none"/>
          <w14:textFill>
            <w14:solidFill>
              <w14:schemeClr w14:val="tx1"/>
            </w14:solidFill>
          </w14:textFill>
        </w:rPr>
        <w:t xml:space="preserve">%完好率配置机械化作业车辆，其中，根据无锡市城市管理委员会关于印发《2023年无锡市城市精细化管理工作考核办法》的通知：本项目总的环卫车辆中新增或更新的轻型环卫作业车辆（整备质量4.5吨及以下）新能源比例达到100％；所有环卫车辆中，新能源比例达到15％（以车辆购置发票或者租赁合同（租赁期限需包含本项目服务期）为准），同时满足省、市、区其他相关文件要求。</w:t>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本项目车辆参数及功能清单：</w:t>
      </w:r>
      <w:r/>
    </w:p>
    <w:tbl>
      <w:tblPr>
        <w:tblStyle w:val="1071"/>
        <w:tblW w:w="8883" w:type="dxa"/>
        <w:tblInd w:w="-12" w:type="dxa"/>
        <w:tblLayout w:type="fixed"/>
        <w:tblCellMar>
          <w:left w:w="108" w:type="dxa"/>
          <w:top w:w="0" w:type="dxa"/>
          <w:right w:w="108" w:type="dxa"/>
          <w:bottom w:w="0" w:type="dxa"/>
        </w:tblCellMar>
        <w:tblLook w:val="04A0" w:firstRow="1" w:lastRow="0" w:firstColumn="1" w:lastColumn="0" w:noHBand="0" w:noVBand="1"/>
      </w:tblPr>
      <w:tblGrid>
        <w:gridCol w:w="758"/>
        <w:gridCol w:w="1805"/>
        <w:gridCol w:w="761"/>
        <w:gridCol w:w="1521"/>
        <w:gridCol w:w="4038"/>
      </w:tblGrid>
      <w:tr>
        <w:trPr>
          <w:trHeight w:val="288"/>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车辆名称</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整备质量</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参数功能要求</w:t>
            </w:r>
            <w:r/>
          </w:p>
        </w:tc>
      </w:tr>
      <w:tr>
        <w:trPr>
          <w:trHeight w:val="100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总质量≥15000kg，具有全洗扫、左洗扫、右洗扫、全扫路、左扫路、右扫路等作业模式，清扫宽度不小于3.2m</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总质量≥15000kg，最高清洗压力不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9Mpa，且配备前置喷水架</w:t>
            </w:r>
            <w:r>
              <w:rPr>
                <w:rFonts w:hint="eastAsia" w:ascii="宋体" w:hAnsi="宋体" w:cs="宋体"/>
                <w:color w:val="000000" w:themeColor="text1"/>
                <w:sz w:val="22"/>
                <w:szCs w:val="22"/>
                <w:highlight w:val="none"/>
                <w:lang w:eastAsia="zh-CN" w:bidi="ar"/>
                <w14:textFill>
                  <w14:solidFill>
                    <w14:schemeClr w14:val="tx1"/>
                  </w14:solidFill>
                </w14:textFill>
              </w:rPr>
              <w:t xml:space="preserve">。一辆为备用车辆</w:t>
            </w:r>
            <w:r/>
          </w:p>
        </w:tc>
      </w:tr>
      <w:tr>
        <w:trPr>
          <w:trHeight w:val="73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扫地车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总质量≤4495kg，适用于城市辅道、背街小巷清扫保洁，清扫宽度≥1.2m</w:t>
            </w:r>
            <w:r/>
          </w:p>
        </w:tc>
      </w:tr>
      <w:tr>
        <w:trPr>
          <w:trHeight w:val="55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总质量≤4495kg，具备高压清洗功能，清洗宽度≥1.2m</w:t>
            </w:r>
            <w:r/>
          </w:p>
        </w:tc>
      </w:tr>
      <w:tr>
        <w:trPr>
          <w:trHeight w:val="6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道板清洗车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总质量≤2500kg，适用于人行道清扫保洁，清扫宽度≥1m</w:t>
            </w:r>
            <w:r/>
          </w:p>
        </w:tc>
      </w:tr>
      <w:tr>
        <w:trPr>
          <w:trHeight w:val="7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总质量≥6900kg，可实现护栏清洗功能，最大清洗高度≥1.2m</w:t>
            </w:r>
            <w:r/>
          </w:p>
        </w:tc>
      </w:tr>
      <w:tr>
        <w:trPr>
          <w:trHeight w:val="57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应急皮卡车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用于日常应急保障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管理巡查车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用于日常作业巡查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道路污染清除车（深度洗地车）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4.5吨以上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总质量≥10000kg，高压射流最大压力不</w:t>
            </w:r>
            <w:r>
              <w:rPr>
                <w:rFonts w:hint="eastAsia" w:ascii="宋体" w:hAnsi="宋体" w:cs="宋体"/>
                <w:color w:val="000000" w:themeColor="text1"/>
                <w:sz w:val="22"/>
                <w:szCs w:val="22"/>
                <w:highlight w:val="none"/>
                <w:lang w:eastAsia="zh-CN" w:bidi="ar"/>
                <w14:textFill>
                  <w14:solidFill>
                    <w14:schemeClr w14:val="tx1"/>
                  </w14:solidFill>
                </w14:textFill>
              </w:rPr>
              <w:t xml:space="preserve">小于</w:t>
            </w:r>
            <w:r>
              <w:rPr>
                <w:rFonts w:hint="eastAsia" w:ascii="宋体" w:hAnsi="宋体" w:cs="宋体"/>
                <w:color w:val="000000" w:themeColor="text1"/>
                <w:sz w:val="22"/>
                <w:szCs w:val="22"/>
                <w:highlight w:val="none"/>
                <w:lang w:bidi="ar"/>
                <w14:textFill>
                  <w14:solidFill>
                    <w14:schemeClr w14:val="tx1"/>
                  </w14:solidFill>
                </w14:textFill>
              </w:rPr>
              <w:t xml:space="preserve">20Mpa，污染清除作业宽度不小于2m</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大型滚刷或改装铲雪车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用于除雪保障</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rPr>
                <w:rFonts w:hint="eastAsia" w:ascii="宋体" w:hAnsi="宋体" w:cs="宋体"/>
                <w:color w:val="000000" w:themeColor="text1"/>
                <w:sz w:val="22"/>
                <w:szCs w:val="22"/>
                <w:highlight w:val="none"/>
                <w:lang w:bidi="ar"/>
                <w14:textFill>
                  <w14:solidFill>
                    <w14:schemeClr w14:val="tx1"/>
                  </w14:solidFill>
                </w14:textFill>
              </w:rPr>
              <w:t xml:space="preserve">吨及以下</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方正小标宋_GBK"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满足《无锡市自动驾驶环卫装备作业指导手册（</w:t>
            </w:r>
            <w:r>
              <w:rPr>
                <w:rFonts w:hint="default" w:ascii="宋体" w:hAnsi="宋体" w:cs="宋体"/>
                <w:color w:val="000000" w:themeColor="text1"/>
                <w:sz w:val="22"/>
                <w:szCs w:val="22"/>
                <w:highlight w:val="none"/>
                <w:lang w:eastAsia="zh-CN" w:bidi="ar"/>
                <w14:textFill>
                  <w14:solidFill>
                    <w14:schemeClr w14:val="tx1"/>
                  </w14:solidFill>
                </w14:textFill>
              </w:rPr>
              <w:t xml:space="preserve">2025</w:t>
            </w:r>
            <w:r>
              <w:rPr>
                <w:rFonts w:hint="eastAsia" w:ascii="宋体" w:hAnsi="宋体" w:cs="宋体"/>
                <w:color w:val="000000" w:themeColor="text1"/>
                <w:sz w:val="22"/>
                <w:szCs w:val="22"/>
                <w:highlight w:val="none"/>
                <w:lang w:eastAsia="zh-CN" w:bidi="ar"/>
                <w14:textFill>
                  <w14:solidFill>
                    <w14:schemeClr w14:val="tx1"/>
                  </w14:solidFill>
                </w14:textFill>
              </w:rPr>
              <w:t xml:space="preserve">年版）》的相关要求</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rPr>
                <w:rFonts w:ascii="宋体" w:hAnsi="宋体" w:cs="宋体"/>
                <w:color w:val="000000" w:themeColor="text1"/>
                <w:sz w:val="22"/>
                <w:szCs w:val="22"/>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r>
    </w:tbl>
    <w:p>
      <w:pPr>
        <w:pStyle w:val="12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bookmarkStart w:id="125" w:name="_Hlk112069101"/>
      <w:r>
        <w:rPr>
          <w:rFonts w:hint="eastAsia" w:ascii="宋体" w:hAnsi="宋体" w:cs="宋体"/>
          <w:bCs/>
          <w:color w:val="000000" w:themeColor="text1"/>
          <w:sz w:val="24"/>
          <w:highlight w:val="none"/>
          <w14:textFill>
            <w14:solidFill>
              <w14:schemeClr w14:val="tx1"/>
            </w14:solidFill>
          </w14:textFill>
        </w:rPr>
        <w:t xml:space="preserve">车辆按规定时间、速度、趟数、距离实行定车、定路段作业</w:t>
      </w:r>
      <w:bookmarkEnd w:id="125"/>
      <w:r>
        <w:rPr>
          <w:rFonts w:hint="eastAsia" w:ascii="宋体" w:hAnsi="宋体" w:cs="宋体"/>
          <w:bCs/>
          <w:color w:val="000000" w:themeColor="text1"/>
          <w:sz w:val="24"/>
          <w:highlight w:val="none"/>
          <w14:textFill>
            <w14:solidFill>
              <w14:schemeClr w14:val="tx1"/>
            </w14:solidFill>
          </w14:textFill>
        </w:rPr>
        <w:t xml:space="preserve">并安装GPS及监控视频装置，GPS及监控视频须同步接入市、区两级信息化监管平台，配合做好GPS和其他信息化实时监控管理。</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bookmarkStart w:id="126" w:name="_Hlk112069838"/>
      <w:r>
        <w:rPr>
          <w:rFonts w:hint="eastAsia" w:ascii="宋体" w:hAnsi="宋体" w:cs="宋体"/>
          <w:bCs/>
          <w:color w:val="000000" w:themeColor="text1"/>
          <w:sz w:val="24"/>
          <w:highlight w:val="none"/>
          <w14:textFill>
            <w14:solidFill>
              <w14:schemeClr w14:val="tx1"/>
            </w14:solidFill>
          </w14:textFill>
        </w:rPr>
        <w:t xml:space="preserve">机械清洗、洗扫道路和慢车道（机扫车）全年作业365天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作业沿侧石边脚进行清扫，每天上、下午各清扫一遍。当日最高气温≤3℃时，洗扫、机扫模式改为干扫模式，作业时间不变。</w:t>
      </w:r>
      <w:bookmarkEnd w:id="126"/>
      <w:r>
        <w:rPr>
          <w:rFonts w:hint="eastAsia" w:ascii="宋体" w:hAnsi="宋体" w:cs="宋体"/>
          <w:bCs/>
          <w:color w:val="000000" w:themeColor="text1"/>
          <w:sz w:val="24"/>
          <w:highlight w:val="none"/>
          <w14:textFill>
            <w14:solidFill>
              <w14:schemeClr w14:val="tx1"/>
            </w14:solidFill>
          </w14:textFill>
        </w:rPr>
        <w:t xml:space="preserve">水冲道路全年作业不少于310天</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最低气温低于3℃时停止冲水作业，中雨及以上降雨天气停止冲水作业。机扫车每车每天作业里程</w:t>
      </w:r>
      <w:r>
        <w:rPr>
          <w:rFonts w:hint="default" w:ascii="宋体" w:hAnsi="宋体" w:cs="宋体"/>
          <w:bCs/>
          <w:color w:val="000000" w:themeColor="text1"/>
          <w:sz w:val="24"/>
          <w:highlight w:val="none"/>
          <w14:textFill>
            <w14:solidFill>
              <w14:schemeClr w14:val="tx1"/>
            </w14:solidFill>
          </w14:textFill>
        </w:rPr>
        <w:t xml:space="preserve">70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（具体时速根据路况进行确定）；非机动车道小型扫路机每车每天作业里程</w:t>
      </w:r>
      <w:r>
        <w:rPr>
          <w:rFonts w:hint="default"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（具体时速根据路况进行确定）。洗扫车每车每天作业里程</w:t>
      </w:r>
      <w:r>
        <w:rPr>
          <w:rFonts w:hint="default" w:ascii="宋体" w:hAnsi="宋体" w:cs="宋体"/>
          <w:bCs/>
          <w:color w:val="000000" w:themeColor="text1"/>
          <w:sz w:val="24"/>
          <w:highlight w:val="none"/>
          <w14:textFill>
            <w14:solidFill>
              <w14:schemeClr w14:val="tx1"/>
            </w14:solidFill>
          </w14:textFill>
        </w:rPr>
        <w:t xml:space="preserve">55</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15km/h</w:t>
      </w:r>
      <w:r>
        <w:rPr>
          <w:rFonts w:hint="eastAsia" w:ascii="宋体" w:hAnsi="宋体" w:cs="宋体"/>
          <w:bCs/>
          <w:color w:val="000000" w:themeColor="text1"/>
          <w:sz w:val="24"/>
          <w:highlight w:val="none"/>
          <w14:textFill>
            <w14:solidFill>
              <w14:schemeClr w14:val="tx1"/>
            </w14:solidFill>
          </w14:textFill>
        </w:rPr>
        <w:t xml:space="preserve">（具体时速根据路况进行确定）。冲水车每车每天作业里程</w:t>
      </w:r>
      <w:r>
        <w:rPr>
          <w:rFonts w:hint="default" w:ascii="宋体" w:hAnsi="宋体" w:cs="宋体"/>
          <w:bCs/>
          <w:color w:val="000000" w:themeColor="text1"/>
          <w:sz w:val="24"/>
          <w:highlight w:val="none"/>
          <w14:textFill>
            <w14:solidFill>
              <w14:schemeClr w14:val="tx1"/>
            </w14:solidFill>
          </w14:textFill>
        </w:rPr>
        <w:t xml:space="preserve">80</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20km/h</w:t>
      </w:r>
      <w:r>
        <w:rPr>
          <w:rFonts w:hint="eastAsia" w:ascii="宋体" w:hAnsi="宋体" w:cs="宋体"/>
          <w:bCs/>
          <w:color w:val="000000" w:themeColor="text1"/>
          <w:sz w:val="24"/>
          <w:highlight w:val="none"/>
          <w14:textFill>
            <w14:solidFill>
              <w14:schemeClr w14:val="tx1"/>
            </w14:solidFill>
          </w14:textFill>
        </w:rPr>
        <w:t xml:space="preserve">（具体时速根据路况进行确定）。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bookmarkStart w:id="127" w:name="_Hlk112070140"/>
      <w:r>
        <w:rPr>
          <w:rFonts w:hint="eastAsia" w:ascii="宋体" w:hAnsi="宋体" w:cs="宋体"/>
          <w:bCs/>
          <w:color w:val="000000" w:themeColor="text1"/>
          <w:sz w:val="24"/>
          <w:highlight w:val="none"/>
          <w14:textFill>
            <w14:solidFill>
              <w14:schemeClr w14:val="tx1"/>
            </w14:solidFill>
          </w14:textFill>
        </w:rPr>
        <w:t xml:space="preserve">非机动车道每天清洗一次，二类及以上道路人行道每周清洗一次。</w:t>
      </w:r>
      <w:bookmarkEnd w:id="127"/>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bookmarkStart w:id="128" w:name="_Hlk112070147"/>
      <w:r>
        <w:rPr>
          <w:rFonts w:hint="eastAsia" w:ascii="宋体" w:hAnsi="宋体" w:cs="宋体"/>
          <w:bCs/>
          <w:color w:val="000000" w:themeColor="text1"/>
          <w:sz w:val="24"/>
          <w:highlight w:val="none"/>
          <w14:textFill>
            <w14:solidFill>
              <w14:schemeClr w14:val="tx1"/>
            </w14:solidFill>
          </w14:textFill>
        </w:rPr>
        <w:t xml:space="preserve">所有鱼腹线每月定期冲洗。</w:t>
      </w:r>
      <w:bookmarkEnd w:id="128"/>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）交通护栏机械清洗一旬一次，护栏清洗车每天每车作业里程</w:t>
      </w:r>
      <w:r>
        <w:rPr>
          <w:rFonts w:hint="default" w:ascii="宋体" w:hAnsi="宋体" w:cs="宋体"/>
          <w:bCs/>
          <w:color w:val="000000" w:themeColor="text1"/>
          <w:sz w:val="24"/>
          <w:highlight w:val="none"/>
          <w14:textFill>
            <w14:solidFill>
              <w14:schemeClr w14:val="tx1"/>
            </w14:solidFill>
          </w14:textFill>
        </w:rPr>
        <w:t xml:space="preserve">36</w:t>
      </w:r>
      <w:r>
        <w:rPr>
          <w:rFonts w:hint="eastAsia" w:ascii="宋体" w:hAnsi="宋体" w:cs="宋体"/>
          <w:bCs/>
          <w:color w:val="000000" w:themeColor="text1"/>
          <w:sz w:val="24"/>
          <w:highlight w:val="none"/>
          <w14:textFill>
            <w14:solidFill>
              <w14:schemeClr w14:val="tx1"/>
            </w14:solidFill>
          </w14:textFill>
        </w:rPr>
        <w:t xml:space="preserve">公里，时速不超过</w:t>
      </w:r>
      <w:r>
        <w:rPr>
          <w:rFonts w:hint="default" w:ascii="宋体" w:hAnsi="宋体" w:cs="宋体"/>
          <w:bCs/>
          <w:color w:val="000000" w:themeColor="text1"/>
          <w:sz w:val="24"/>
          <w:highlight w:val="none"/>
          <w14:textFill>
            <w14:solidFill>
              <w14:schemeClr w14:val="tx1"/>
            </w14:solidFill>
          </w14:textFill>
        </w:rPr>
        <w:t xml:space="preserve">12km/h</w:t>
      </w:r>
      <w:r>
        <w:rPr>
          <w:rFonts w:hint="eastAsia" w:ascii="宋体" w:hAnsi="宋体" w:cs="宋体"/>
          <w:bCs/>
          <w:color w:val="000000" w:themeColor="text1"/>
          <w:sz w:val="24"/>
          <w:highlight w:val="none"/>
          <w14:textFill>
            <w14:solidFill>
              <w14:schemeClr w14:val="tx1"/>
            </w14:solidFill>
          </w14:textFill>
        </w:rPr>
        <w:t xml:space="preserve">（具体时速根据路况进行确定）。雨后立即清洗，随脏随清洗</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ind w:left="218" w:firstLine="240"/>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）快车道重要区域深度清洗每月一次，慢车道每天清洗一次，人行道每周清洗一次（重点部位每天清洗一次）。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bookmarkStart w:id="129" w:name="_Hlk112070160"/>
      <w:r>
        <w:rPr>
          <w:rFonts w:hint="eastAsia" w:ascii="宋体" w:hAnsi="宋体" w:cs="宋体"/>
          <w:bCs/>
          <w:color w:val="000000" w:themeColor="text1"/>
          <w:sz w:val="24"/>
          <w:highlight w:val="none"/>
          <w14:textFill>
            <w14:solidFill>
              <w14:schemeClr w14:val="tx1"/>
            </w14:solidFill>
          </w14:textFill>
        </w:rPr>
        <w:t xml:space="preserve">每天机扫里程为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207.68</w:t>
      </w:r>
      <w:r>
        <w:rPr>
          <w:rFonts w:hint="eastAsia" w:ascii="宋体" w:hAnsi="宋体" w:cs="宋体"/>
          <w:bCs/>
          <w:color w:val="000000" w:themeColor="text1"/>
          <w:sz w:val="24"/>
          <w:highlight w:val="none"/>
          <w14:textFill>
            <w14:solidFill>
              <w14:schemeClr w14:val="tx1"/>
            </w14:solidFill>
          </w14:textFill>
        </w:rPr>
        <w:t xml:space="preserve">公里，洗扫里程为</w:t>
      </w:r>
      <w:r>
        <w:rPr>
          <w:rFonts w:hint="eastAsia" w:ascii="宋体" w:hAnsi="宋体" w:cs="宋体"/>
          <w:bCs/>
          <w:color w:val="000000" w:themeColor="text1"/>
          <w:sz w:val="24"/>
          <w:highlight w:val="none"/>
          <w:lang w:val="en-US" w:eastAsia="zh-CN"/>
          <w14:textFill>
            <w14:solidFill>
              <w14:schemeClr w14:val="tx1"/>
            </w14:solidFill>
          </w14:textFill>
        </w:rPr>
        <w:t xml:space="preserve">154.61</w:t>
      </w:r>
      <w:r>
        <w:rPr>
          <w:rFonts w:hint="eastAsia" w:ascii="宋体" w:hAnsi="宋体" w:cs="宋体"/>
          <w:bCs/>
          <w:color w:val="000000" w:themeColor="text1"/>
          <w:sz w:val="24"/>
          <w:highlight w:val="none"/>
          <w14:textFill>
            <w14:solidFill>
              <w14:schemeClr w14:val="tx1"/>
            </w14:solidFill>
          </w14:textFill>
        </w:rPr>
        <w:t xml:space="preserve">公里，冲洗里程为</w:t>
      </w:r>
      <w:r>
        <w:rPr>
          <w:rFonts w:hint="eastAsia" w:ascii="宋体" w:hAnsi="宋体" w:cs="宋体"/>
          <w:bCs/>
          <w:color w:val="000000" w:themeColor="text1"/>
          <w:sz w:val="24"/>
          <w:highlight w:val="none"/>
          <w:lang w:val="en-US" w:eastAsia="zh-CN"/>
          <w14:textFill>
            <w14:solidFill>
              <w14:schemeClr w14:val="tx1"/>
            </w14:solidFill>
          </w14:textFill>
        </w:rPr>
        <w:t xml:space="preserve">112.41</w:t>
      </w:r>
      <w:r>
        <w:rPr>
          <w:rFonts w:hint="eastAsia" w:ascii="宋体" w:hAnsi="宋体" w:cs="宋体"/>
          <w:bCs/>
          <w:color w:val="000000" w:themeColor="text1"/>
          <w:sz w:val="24"/>
          <w:highlight w:val="none"/>
          <w14:textFill>
            <w14:solidFill>
              <w14:schemeClr w14:val="tx1"/>
            </w14:solidFill>
          </w14:textFill>
        </w:rPr>
        <w:t xml:space="preserve">公里。</w:t>
      </w:r>
      <w:bookmarkEnd w:id="129"/>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环卫车辆外观干净整洁，作业正常有效，喷涂有环卫行业标志，所有车辆统一标识；保险等手续齐全，按规定进行上牌和年审；车辆使用、保养记录齐全；轮胎磨损在正常范围，车辆无渗油漏油现象；损坏车辆在合理时间内维修完成投入正常使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环卫作业车辆同时满足省、市、区其他相关文件要求。</w:t>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30" w:name="_Hlk112070489"/>
      <w:r>
        <w:rPr>
          <w:rFonts w:hint="eastAsia" w:ascii="宋体" w:hAnsi="宋体" w:cs="宋体"/>
          <w:bCs/>
          <w:color w:val="000000" w:themeColor="text1"/>
          <w:sz w:val="24"/>
          <w:highlight w:val="none"/>
          <w14:textFill>
            <w14:solidFill>
              <w14:schemeClr w14:val="tx1"/>
            </w14:solidFill>
          </w14:textFill>
        </w:rPr>
        <w:t xml:space="preserve">13）环卫车辆驾驶人员上岗统一穿环卫标志服装，严格按规定穿戴工作服、反光背心、反光袖套，不得赤膊、赤足、敞胸、穿背心、穿拖鞋、上衣不扣纽扣等，服装整洁、文明作业。</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14）车辆安全管理达到“四有一无”，即：有安全管理组织，有健全的安全管理制度，有完善的安全检查制度，有定期的安全培训制度，无安全事故发生。</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严格遵守交通规则行车，严禁出现开快车、乱超车、闯红灯、逆向行驶等违法行为；严格按照规定线路行驶；严禁私自动用车辆或将车辆交由他人驾驶。作业任务完成后及时清理清洗，按指定地点停放，并摆放整齐。保留环卫作业车辆日常清洗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16）做好车辆的日常清洁保养工作，做好每天出车前、运行中、收车后检查及冲洗工作，严禁带故障出车，保持清运车辆车容整洁，不外挂垃圾，不滴漏污水。做好车辆每日运行线路和转运记录。</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17）作业人员必须文明作业，禁止大声喧哗，杜绝环卫作业影响周边市民正常作息。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18）对环卫设施、设备要妥善保管，做好日常检查和定期保养。</w:t>
      </w:r>
      <w:r/>
    </w:p>
    <w:p>
      <w:pPr>
        <w:pStyle w:val="1317"/>
        <w:numPr>
          <w:ilvl w:val="1"/>
          <w:numId w:val="1"/>
        </w:numPr>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道路应急保障作业</w:t>
      </w:r>
      <w:bookmarkEnd w:id="130"/>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bookmarkStart w:id="131" w:name="_Hlk112070498"/>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1）各类应急保障作业（抗雪救灾、防汛防台、雾霾天增加频次、重大活动、无主垃圾清理等）执行到位，保障及时。</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2）成立夜间110处理应急队伍，接件后1小时内至现场处理，并按回复要求做出回应。</w:t>
      </w:r>
      <w:bookmarkEnd w:id="131"/>
      <w:r/>
      <w:r/>
    </w:p>
    <w:p>
      <w:pPr>
        <w:ind w:firstLine="424"/>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（3）如中标企业不及时或不予履行应急保障义务，采购方有权选择第三方提供相关服务，由此产生的费用由中标供应商承担。</w:t>
      </w:r>
      <w:r/>
    </w:p>
    <w:p>
      <w:pPr>
        <w:pStyle w:val="1277"/>
        <w:spacing w:line="360" w:lineRule="auto"/>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 xml:space="preserve">具体要求：</w:t>
      </w:r>
      <w:r/>
    </w:p>
    <w:p>
      <w:pPr>
        <w:ind w:firstLine="424"/>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成立环卫应急保障队伍，应急保障管理人员不少于5人，并成立一支全天候24小时环卫专项应急队，要求配备应急人员15人，以及适量的扫把、铁锹、锄头、垃圾斗等作业工具，并根据应急需求，及时增派人员和车辆设备。</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2）作业要求</w:t>
      </w:r>
      <w:r/>
    </w:p>
    <w:p>
      <w:pPr>
        <w:ind w:firstLine="424"/>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①应急队员必须配备齐全的环卫工具、工衣工服、反光衣、劳保用品。应急队要做到30分钟之内到现场，2小时之内处理完毕，24小时之内反馈。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②特殊情况下的一般性环卫应急保障，包括：重大节假日及活动、突发事件、大型检查、一般自然灾害等情况下的应急保障服务，原则上不再增加费用。要求如下：</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a.制定完善的应急保障方案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规范和强化各类突发事件及异常情况应急处置工作，确保发生突发事件或异常时，能迅速、果断地进行处理。</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w:t>
      </w:r>
      <w:r>
        <w:rPr>
          <w:rFonts w:hint="eastAsia" w:ascii="宋体" w:hAnsi="宋体" w:cs="宋体"/>
          <w:color w:val="000000" w:themeColor="text1"/>
          <w:sz w:val="24"/>
          <w:highlight w:val="none"/>
          <w:lang w:eastAsia="zh-CN"/>
          <w14:textFill>
            <w14:solidFill>
              <w14:schemeClr w14:val="tx1"/>
            </w14:solidFill>
          </w14:textFill>
        </w:rPr>
        <w:t xml:space="preserve">工作</w:t>
      </w:r>
      <w:r>
        <w:rPr>
          <w:rFonts w:hint="eastAsia" w:ascii="宋体" w:hAnsi="宋体" w:cs="宋体"/>
          <w:color w:val="000000" w:themeColor="text1"/>
          <w:sz w:val="24"/>
          <w:highlight w:val="none"/>
          <w14:textFill>
            <w14:solidFill>
              <w14:schemeClr w14:val="tx1"/>
            </w14:solidFill>
          </w14:textFill>
        </w:rPr>
        <w:t xml:space="preserve">及时高效。</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③落叶季节应急保障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在日常季节，道路绿化区域落叶清理不低于2次/月；落叶季节落叶清理频次每周不少于1次，确保道路、绿化带无明显落叶、断枝。</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④台风应急保障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台风季节，道路保洁实行24小时值班制度，发生突发环卫事件，1小时内到达现场进行处理。台风（暴雨）后4小时内，完成道路积水清理、道路污染清理。确保道路无杂物，道路畅通。</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⑤冬季应急保障</w:t>
      </w:r>
      <w:r/>
    </w:p>
    <w:p>
      <w:pPr>
        <w:ind w:firstLine="424"/>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⑥道路环卫保洁路面污染处理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a.交通事故污染处置方案应急保障</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发生交通事故时，要求在10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清除污染时，在道路前方100米处放置警示牌，员工穿戴反光服，设置警示灯，迅速作业。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清除大片污染时，做到有组织，有交通安全防护措施。采取小组作业方式进行，并在来车方向100米处设置反光锥形筒进行警示。</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b.路面其他污染处置方案</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酸性（碱性）等腐蚀性物质泄漏</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首先确定其性质，根据其化学特性，选用合适的中和剂，对其进行中和后再按普通油性物质进行处理。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对于某些无法预测的特殊事件，须第一时间赶到现场，并做好现场围护，同时报告上级主管部门，由上级主管部门指挥、协调处理。</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c.有毒有害物质</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注意有毒有害物质的区分，对于化学用品在上级领导指挥下进行处置。</w:t>
      </w:r>
      <w:r/>
    </w:p>
    <w:p>
      <w:pPr>
        <w:ind w:firstLine="420"/>
        <w:spacing w:line="486"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处置有毒有害物质时，要采取好相应防护措施，保护好人身安全。</w:t>
      </w:r>
      <w:r/>
    </w:p>
    <w:p>
      <w:pPr>
        <w:ind w:firstLine="426"/>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4.4“席地而坐”城市客厅作业</w:t>
      </w:r>
      <w:r/>
    </w:p>
    <w:p>
      <w:pPr>
        <w:pStyle w:val="1262"/>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4.4.1“席地而坐”城市客厅作业质量要求</w:t>
      </w:r>
      <w:r/>
    </w:p>
    <w:p>
      <w:pPr>
        <w:pStyle w:val="1262"/>
        <w:ind w:firstLine="480"/>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根据采购人要求区域实施本质量要求：</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2022年已实施1个“席地而坐”城市客厅示范区域：东塘泾游园。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2023年</w:t>
      </w:r>
      <w:r>
        <w:rPr>
          <w:rFonts w:hint="eastAsia" w:ascii="宋体" w:hAnsi="宋体"/>
          <w:color w:val="000000" w:themeColor="text1"/>
          <w:sz w:val="24"/>
          <w:highlight w:val="none"/>
          <w:lang w:eastAsia="zh-CN"/>
          <w14:textFill>
            <w14:solidFill>
              <w14:schemeClr w14:val="tx1"/>
            </w14:solidFill>
          </w14:textFill>
        </w:rPr>
        <w:t xml:space="preserve">已完成</w:t>
      </w:r>
      <w:r>
        <w:rPr>
          <w:rFonts w:hint="eastAsia" w:ascii="宋体" w:hAnsi="宋体"/>
          <w:color w:val="000000" w:themeColor="text1"/>
          <w:sz w:val="24"/>
          <w:highlight w:val="none"/>
          <w:lang w:val="en-US" w:eastAsia="zh-CN"/>
          <w14:textFill>
            <w14:solidFill>
              <w14:schemeClr w14:val="tx1"/>
            </w14:solidFill>
          </w14:textFill>
        </w:rPr>
        <w:t xml:space="preserve">2个区域：</w:t>
      </w:r>
      <w:r>
        <w:rPr>
          <w:rFonts w:hint="eastAsia" w:ascii="宋体" w:hAnsi="宋体"/>
          <w:color w:val="000000" w:themeColor="text1"/>
          <w:sz w:val="24"/>
          <w:highlight w:val="none"/>
          <w14:textFill>
            <w14:solidFill>
              <w14:schemeClr w14:val="tx1"/>
            </w14:solidFill>
          </w14:textFill>
        </w:rPr>
        <w:t xml:space="preserve">东盛路（厚丰路</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宛山湖西路）及厚鸿北路（厚嵩路-厚学路）；</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024</w:t>
      </w:r>
      <w:r>
        <w:rPr>
          <w:rFonts w:hint="eastAsia" w:ascii="宋体" w:hAnsi="宋体"/>
          <w:color w:val="000000" w:themeColor="text1"/>
          <w:sz w:val="24"/>
          <w:highlight w:val="none"/>
          <w14:textFill>
            <w14:solidFill>
              <w14:schemeClr w14:val="tx1"/>
            </w14:solidFill>
          </w14:textFill>
        </w:rPr>
        <w:t xml:space="preserve">年已实施1个“席地而坐”城市客厅示范区域：体育公园</w:t>
      </w:r>
      <w:r/>
    </w:p>
    <w:p>
      <w:pPr>
        <w:ind w:firstLine="4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4.4.2</w:t>
      </w:r>
      <w:r>
        <w:rPr>
          <w:rFonts w:ascii="宋体" w:hAnsi="宋体"/>
          <w:color w:val="000000" w:themeColor="text1"/>
          <w:sz w:val="24"/>
          <w:highlight w:val="none"/>
          <w14:textFill>
            <w14:solidFill>
              <w14:schemeClr w14:val="tx1"/>
            </w14:solidFill>
          </w14:textFill>
        </w:rPr>
        <w:t xml:space="preserve">作业标准</w:t>
      </w:r>
      <w:r/>
    </w:p>
    <w:p>
      <w:pPr>
        <w:ind w:firstLine="42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按照“室外环境、室内标准”落实高标准深度保洁，做到“四无、三洁、二见、一现”，即：无垃圾杂物、无污渍痰迹、无积尘泥沙、无积水枯叶，道路广场（平面）洁、城市家具（立面）洁、墙角砖缝（剖面）洁，道路见底色、标线见本色，绿化现景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4.4.3</w:t>
      </w:r>
      <w:r>
        <w:rPr>
          <w:rFonts w:ascii="宋体" w:hAnsi="宋体"/>
          <w:color w:val="000000" w:themeColor="text1"/>
          <w:sz w:val="24"/>
          <w:highlight w:val="none"/>
          <w14:textFill>
            <w14:solidFill>
              <w14:schemeClr w14:val="tx1"/>
            </w14:solidFill>
          </w14:textFill>
        </w:rPr>
        <w:t xml:space="preserve">作业要求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“席地而坐”城市客厅高标准深度保洁以机械化作业为主、人工作业为辅，深化人机结合组团式保洁模式，优化资源配置，强化工种协作，细化保洁流程，机械保面、人工保点</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白天以精细化作业为主，加强重点点位、部件的精洗、擦拭、保洁等工作；夜间强化基础保洁作业，利用夜间人少车稀，开展大面积基础性的洗刷、洗扫、洗冲等工作。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4.4.4</w:t>
      </w:r>
      <w:r>
        <w:rPr>
          <w:rFonts w:ascii="宋体" w:hAnsi="宋体"/>
          <w:color w:val="000000" w:themeColor="text1"/>
          <w:sz w:val="24"/>
          <w:highlight w:val="none"/>
          <w14:textFill>
            <w14:solidFill>
              <w14:schemeClr w14:val="tx1"/>
            </w14:solidFill>
          </w14:textFill>
        </w:rPr>
        <w:t xml:space="preserve">作业装备、工具要求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工作业注重实用性、规整性，便捷性，配齐“铲刀、刷子、喷水壶、钢丝球、干湿抹布、百洁布”等工具套件。除普扫等作业外，其他作业原则上不得使用“大扫把”。作业装备、工具等保持干净整洁，展示环卫作业形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4.4.5</w:t>
      </w:r>
      <w:r>
        <w:rPr>
          <w:rFonts w:ascii="宋体" w:hAnsi="宋体"/>
          <w:color w:val="000000" w:themeColor="text1"/>
          <w:sz w:val="24"/>
          <w:highlight w:val="none"/>
          <w14:textFill>
            <w14:solidFill>
              <w14:schemeClr w14:val="tx1"/>
            </w14:solidFill>
          </w14:textFill>
        </w:rPr>
        <w:t xml:space="preserve">作业人员要求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4.4.6</w:t>
      </w:r>
      <w:r>
        <w:rPr>
          <w:rFonts w:ascii="宋体" w:hAnsi="宋体"/>
          <w:color w:val="000000" w:themeColor="text1"/>
          <w:sz w:val="24"/>
          <w:highlight w:val="none"/>
          <w14:textFill>
            <w14:solidFill>
              <w14:schemeClr w14:val="tx1"/>
            </w14:solidFill>
          </w14:textFill>
        </w:rPr>
        <w:t xml:space="preserve">作业频次要求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color w:val="000000" w:themeColor="text1"/>
          <w:sz w:val="24"/>
          <w:highlight w:val="none"/>
          <w:lang w:eastAsia="zh-CN"/>
          <w14:textFill>
            <w14:solidFill>
              <w14:schemeClr w14:val="tx1"/>
            </w14:solidFill>
          </w14:textFill>
        </w:rPr>
        <w:t xml:space="preserve">18:00</w:t>
      </w:r>
      <w:r>
        <w:rPr>
          <w:rFonts w:ascii="宋体" w:hAnsi="宋体"/>
          <w:color w:val="000000" w:themeColor="text1"/>
          <w:sz w:val="24"/>
          <w:highlight w:val="none"/>
          <w14:textFill>
            <w14:solidFill>
              <w14:schemeClr w14:val="tx1"/>
            </w14:solidFill>
          </w14:textFill>
        </w:rPr>
        <w:t xml:space="preserve">后，作业质量实施尘量检测，合格率（每平方米不超过3克）达到100%。</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城市家具等立面精洗保洁。“席地而坐”城市客厅区域内废物箱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、花箱（花架）、条椅石凳、健身器材、廊柱等城市家具以人工擦洗和机械冲洗相结合的方式，落实“每天早晚各一次精洗”，全天候人工保洁随脏随擦，不留死角和盲区，使市民伸手可触城市家具整洁如新。</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废物箱</w:t>
      </w:r>
      <w:r>
        <w:rPr>
          <w:rFonts w:hint="eastAsia" w:ascii="宋体" w:hAnsi="宋体"/>
          <w:color w:val="000000" w:themeColor="text1"/>
          <w:sz w:val="24"/>
          <w:highlight w:val="none"/>
          <w14:textFill>
            <w14:solidFill>
              <w14:schemeClr w14:val="tx1"/>
            </w14:solidFill>
          </w14:textFill>
        </w:rPr>
        <w:t xml:space="preserve">（果壳箱）</w:t>
      </w:r>
      <w:r>
        <w:rPr>
          <w:rFonts w:ascii="宋体" w:hAnsi="宋体"/>
          <w:color w:val="000000" w:themeColor="text1"/>
          <w:sz w:val="24"/>
          <w:highlight w:val="none"/>
          <w14:textFill>
            <w14:solidFill>
              <w14:schemeClr w14:val="tx1"/>
            </w14:solidFill>
          </w14:textFill>
        </w:rPr>
        <w:t xml:space="preserve">内垃圾及时清理，无满溢、无散落；箱体无乱涂写、乱张贴，分类标志清晰；内胆不随意摆放，箱门闭合。</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墙角砖缝等剖面精准保洁。加强“席地而坐”城市客厅区域内窨井、侧石、墙角、树穴、砖缝处的垃圾清理，利用冲水车和手持式水枪每天不少于1次的冲洗，使排水畅通，窨井周边洁净，墙角、树穴无死角垃圾，道路侧石光滑整洁。</w:t>
      </w:r>
      <w:r/>
    </w:p>
    <w:p>
      <w:pPr>
        <w:pStyle w:val="1317"/>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4.5公厕保洁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1）本项目共含有</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个公厕的管理，公厕管理时间为</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00-2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遇</w:t>
      </w:r>
      <w:r>
        <w:rPr>
          <w:rFonts w:hint="eastAsia" w:ascii="宋体" w:hAnsi="宋体" w:cs="宋体"/>
          <w:bCs/>
          <w:color w:val="000000" w:themeColor="text1"/>
          <w:sz w:val="24"/>
          <w:highlight w:val="none"/>
          <w14:textFill>
            <w14:solidFill>
              <w14:schemeClr w14:val="tx1"/>
            </w14:solidFill>
          </w14:textFill>
        </w:rPr>
        <w:t xml:space="preserve">节假日、重大活动延长至2</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:00</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2）公厕有专人管理并张贴管理制度，规范设置公厕导向牌、男女标识牌、无障碍标志等标识。管理人员上岗时不得随意离岗和兼做其他事情。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3）室内外环境保持整洁。周围3—5米内的地面、绿化带、外墙面清，无垃圾杂物、无乱牵乱挂、乱涂乱画，张贴广告、寄养动物等现象。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4）管理房内物品摆放整齐，有条理，不杂乱。</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5）室内外不得堆放与公厕无关的物品，不得随意改变使用功能，挪作他用。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6）室内地面清洁、干燥，无积水、无尿垢，窗台、墙裙、隔位板无积灰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7）消毒及时（消毒时间为每年4月—11月，如遇特殊时期及时消毒，增加消毒频次），无蛆、无蝇、无蛛网。</w:t>
      </w:r>
      <w:r/>
    </w:p>
    <w:p>
      <w:pPr>
        <w:ind w:firstLine="424"/>
        <w:jc w:val="left"/>
        <w:spacing w:line="486" w:lineRule="atLeas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8）大小便池（槽）内无尿垢、无粪便堆积。</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9）粪池每年清坑一次，粪池无外溢，接到片区投诉1小时内到场，化粪池周围场地保持整洁，无蝇、无恶臭。</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10）设施设备（照明、烘手器、水龙头、水表、粪池井盖等）完好，运行正常（发现问题24小时内解决）。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11）公厕免费对外开放，不得擅自收费和变相收费。</w:t>
      </w:r>
      <w:r/>
    </w:p>
    <w:p>
      <w:pPr>
        <w:pStyle w:val="1317"/>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4.6</w:t>
      </w:r>
      <w:r>
        <w:rPr>
          <w:rFonts w:hint="eastAsia" w:ascii="宋体" w:hAnsi="宋体" w:cs="宋体"/>
          <w:b/>
          <w:color w:val="000000" w:themeColor="text1"/>
          <w:sz w:val="24"/>
          <w:highlight w:val="none"/>
          <w:lang w:eastAsia="zh-CN"/>
          <w14:textFill>
            <w14:solidFill>
              <w14:schemeClr w14:val="tx1"/>
            </w14:solidFill>
          </w14:textFill>
        </w:rPr>
        <w:t xml:space="preserve">厚桥社区</w:t>
      </w:r>
      <w:r>
        <w:rPr>
          <w:rFonts w:hint="eastAsia" w:ascii="宋体" w:hAnsi="宋体" w:cs="宋体"/>
          <w:b/>
          <w:color w:val="000000" w:themeColor="text1"/>
          <w:sz w:val="24"/>
          <w:highlight w:val="none"/>
          <w14:textFill>
            <w14:solidFill>
              <w14:schemeClr w14:val="tx1"/>
            </w14:solidFill>
          </w14:textFill>
        </w:rPr>
        <w:t xml:space="preserve">保洁及垃圾分类</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在严格执行《无锡市城市环境卫生作业服务质量标准（修订稿）》（锡城管发</w:t>
      </w:r>
      <w:r>
        <w:rPr>
          <w:rFonts w:hint="eastAsia" w:ascii="宋体" w:hAnsi="宋体" w:cs="宋体"/>
          <w:bCs/>
          <w:color w:val="000000" w:themeColor="text1"/>
          <w:sz w:val="24"/>
          <w:highlight w:val="none"/>
          <w:lang w:eastAsia="zh-CN"/>
          <w14:textFill>
            <w14:solidFill>
              <w14:schemeClr w14:val="tx1"/>
            </w14:solidFill>
          </w14:textFill>
        </w:rPr>
        <w:t xml:space="preserve">〔2020〕139号</w:t>
      </w:r>
      <w:r>
        <w:rPr>
          <w:rFonts w:hint="eastAsia" w:ascii="宋体" w:hAnsi="宋体" w:cs="宋体"/>
          <w:bCs/>
          <w:color w:val="000000" w:themeColor="text1"/>
          <w:sz w:val="24"/>
          <w:highlight w:val="none"/>
          <w14:textFill>
            <w14:solidFill>
              <w14:schemeClr w14:val="tx1"/>
            </w14:solidFill>
          </w14:textFill>
        </w:rPr>
        <w:t xml:space="preserve">）的规定的基础上，还须做到：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1.垃圾箱每天巡回收集垃圾，随脏随擦洗，不得满溢。</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2.中标供应商一天不低于三次对主次道路沿街（路）商铺及住户上门分类收集；对农村生活垃圾一天两次上门分类收集（厨余垃圾与</w:t>
      </w:r>
      <w:r>
        <w:rPr>
          <w:rFonts w:hint="eastAsia" w:ascii="宋体" w:hAnsi="宋体" w:cs="宋体"/>
          <w:bCs/>
          <w:color w:val="000000" w:themeColor="text1"/>
          <w:sz w:val="24"/>
          <w:highlight w:val="none"/>
          <w:lang w:eastAsia="zh-CN"/>
          <w14:textFill>
            <w14:solidFill>
              <w14:schemeClr w14:val="tx1"/>
            </w14:solidFill>
          </w14:textFill>
        </w:rPr>
        <w:t xml:space="preserve">其他</w:t>
      </w:r>
      <w:r>
        <w:rPr>
          <w:rFonts w:hint="eastAsia" w:ascii="宋体" w:hAnsi="宋体" w:cs="宋体"/>
          <w:bCs/>
          <w:color w:val="000000" w:themeColor="text1"/>
          <w:sz w:val="24"/>
          <w:highlight w:val="none"/>
          <w14:textFill>
            <w14:solidFill>
              <w14:schemeClr w14:val="tx1"/>
            </w14:solidFill>
          </w14:textFill>
        </w:rPr>
        <w:t xml:space="preserve">垃圾需做好分类，不得混装）。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3.作业标准要求：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（1）作业人员统一着装、佩证上岗。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（2）遵守各项规章管理制度，作业人员行为举止文明。</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（3）作业车辆遵守交通法规，无闯红灯、超速、超载现象。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（4）作业文明，采取有效措施减少道路扬尘、</w:t>
      </w:r>
      <w:r>
        <w:rPr>
          <w:rFonts w:hint="eastAsia" w:ascii="宋体" w:hAnsi="宋体" w:cs="宋体"/>
          <w:bCs/>
          <w:color w:val="000000" w:themeColor="text1"/>
          <w:sz w:val="24"/>
          <w:highlight w:val="none"/>
          <w:lang w:eastAsia="zh-CN"/>
          <w14:textFill>
            <w14:solidFill>
              <w14:schemeClr w14:val="tx1"/>
            </w14:solidFill>
          </w14:textFill>
        </w:rPr>
        <w:t xml:space="preserve">噪声</w:t>
      </w:r>
      <w:r>
        <w:rPr>
          <w:rFonts w:hint="eastAsia" w:ascii="宋体" w:hAnsi="宋体" w:cs="宋体"/>
          <w:bCs/>
          <w:color w:val="000000" w:themeColor="text1"/>
          <w:sz w:val="24"/>
          <w:highlight w:val="none"/>
          <w14:textFill>
            <w14:solidFill>
              <w14:schemeClr w14:val="tx1"/>
            </w14:solidFill>
          </w14:textFill>
        </w:rPr>
        <w:t xml:space="preserve">、占道停放等作业扰民问题。</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（5）作业车辆不得从事与垃圾收运作业无关的其他运输活动。</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（6）生活垃圾全部实行容器收集，逐步实行分类收集。废物箱按规范标准设置，摆放整齐，无残缺、破损，废物箱加盖封闭，外体干净。设置点周围整洁，无散落、存留垃圾和污水。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（7）作业车辆保持容貌整洁、标志清晰、车况良好、停放遵章有序；</w:t>
      </w:r>
      <w:r>
        <w:rPr>
          <w:rFonts w:hint="eastAsia" w:ascii="宋体" w:hAnsi="宋体" w:cs="宋体"/>
          <w:bCs/>
          <w:color w:val="000000" w:themeColor="text1"/>
          <w:sz w:val="24"/>
          <w:highlight w:val="none"/>
          <w:lang w:eastAsia="zh-CN"/>
          <w14:textFill>
            <w14:solidFill>
              <w14:schemeClr w14:val="tx1"/>
            </w14:solidFill>
          </w14:textFill>
        </w:rPr>
        <w:t xml:space="preserve">车厢</w:t>
      </w:r>
      <w:r>
        <w:rPr>
          <w:rFonts w:hint="eastAsia" w:ascii="宋体" w:hAnsi="宋体" w:cs="宋体"/>
          <w:bCs/>
          <w:color w:val="000000" w:themeColor="text1"/>
          <w:sz w:val="24"/>
          <w:highlight w:val="none"/>
          <w14:textFill>
            <w14:solidFill>
              <w14:schemeClr w14:val="tx1"/>
            </w14:solidFill>
          </w14:textFill>
        </w:rPr>
        <w:t xml:space="preserve">外沿无夹挂、拖拉垃圾，车内工具摆放整齐。外表和垃圾箱体完好无损，有损坏的，应及时维修。运输垃圾应密闭，在运输过程中无垃圾扬、洒、拖挂和污水滴漏等。</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（8）收集作业场地清理及时，车走地净，可移动式垃圾容器复位及时。垃圾直接送至指定的转运站或处置场，严禁在路边分选垃圾。</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（9）作业结束后，运输作业车辆应进行清洗，确保车容整洁。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做好准备工作和清扫工作，每名垃圾分类指导员每天的实际</w:t>
      </w:r>
      <w:r>
        <w:rPr>
          <w:rFonts w:hint="eastAsia" w:ascii="宋体" w:hAnsi="宋体" w:cs="宋体"/>
          <w:bCs/>
          <w:color w:val="000000" w:themeColor="text1"/>
          <w:sz w:val="24"/>
          <w:highlight w:val="none"/>
          <w:lang w:eastAsia="zh-CN"/>
          <w14:textFill>
            <w14:solidFill>
              <w14:schemeClr w14:val="tx1"/>
            </w14:solidFill>
          </w14:textFill>
        </w:rPr>
        <w:t xml:space="preserve">工作</w:t>
      </w:r>
      <w:r>
        <w:rPr>
          <w:rFonts w:hint="eastAsia" w:ascii="宋体" w:hAnsi="宋体" w:cs="宋体"/>
          <w:bCs/>
          <w:color w:val="000000" w:themeColor="text1"/>
          <w:sz w:val="24"/>
          <w:highlight w:val="none"/>
          <w14:textFill>
            <w14:solidFill>
              <w14:schemeClr w14:val="tx1"/>
            </w14:solidFill>
          </w14:textFill>
        </w:rPr>
        <w:t xml:space="preserve">时间不少于5小时，居民将垃圾投入垃圾点。每个分类点每天现场需有工作人员协助、督导对业主每袋厨余垃圾进行破袋，分类正确的居民按规定投放，分类不正确的现场指导居民如何正确分类。对小区的厨余垃圾进行分拣及数据统计工作（包括记录及汇总），每月制表后上交社区。（含现场督导、上门一对一指导、及时分类信息反馈）。</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对居民垃圾分类投放进行宣传和指导，对小区内投放点开展分拣和督导，提供垃圾分类引导服务，对居民进行分类宣传，使小区形成垃圾分类的氛围。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以上垃圾分类管理事项需向所在社区报备。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定时定点收集房垃圾的收集、转运：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厨余垃圾：中标单位负责厨余垃圾分类转运。一日两清，每天分上午、下午两个时间段，转运垃圾，防止出现垃圾满溢现象。中标单位负责厨余垃圾的收集、破袋，集中运送至收集房回收处理。中标单位做好厨余垃圾的收集及垃圾量统计工作，同时防止出现垃圾满溢现象。</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（2）其他</w:t>
      </w:r>
      <w:r>
        <w:rPr>
          <w:rFonts w:hint="eastAsia" w:ascii="宋体" w:hAnsi="宋体" w:cs="宋体"/>
          <w:bCs/>
          <w:color w:val="000000" w:themeColor="text1"/>
          <w:sz w:val="24"/>
          <w:highlight w:val="none"/>
          <w14:textFill>
            <w14:solidFill>
              <w14:schemeClr w14:val="tx1"/>
            </w14:solidFill>
          </w14:textFill>
        </w:rPr>
        <w:t xml:space="preserve">垃圾：中标单位负责其他垃圾分类转运；</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垃圾分类房清洗保洁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垃圾分类房保洁</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督导员在垃圾分类定时投放时段结束后对垃圾分类房及周边进行全面清洗保洁，确保垃圾分类房及周边环境干净、整洁，垃圾分类房内无异味。</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分类垃圾桶清洗</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督导员在垃圾分类定时投放时段结束后，对所有分类垃圾桶进行清洗、消杀，确保分类垃圾桶干净无污渍。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运营服务其他要求：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建立健全台账资料管理，根据垃圾收运情况（记录及汇总）</w:t>
      </w:r>
      <w:r>
        <w:rPr>
          <w:rFonts w:hint="eastAsia" w:ascii="宋体" w:hAnsi="宋体" w:cs="宋体"/>
          <w:bCs/>
          <w:color w:val="000000" w:themeColor="text1"/>
          <w:sz w:val="24"/>
          <w:highlight w:val="none"/>
          <w:lang w:eastAsia="zh-CN"/>
          <w14:textFill>
            <w14:solidFill>
              <w14:schemeClr w14:val="tx1"/>
            </w14:solidFill>
          </w14:textFill>
        </w:rPr>
        <w:t xml:space="preserve">，对</w:t>
      </w:r>
      <w:r>
        <w:rPr>
          <w:rFonts w:hint="eastAsia" w:ascii="宋体" w:hAnsi="宋体" w:cs="宋体"/>
          <w:bCs/>
          <w:color w:val="000000" w:themeColor="text1"/>
          <w:sz w:val="24"/>
          <w:highlight w:val="none"/>
          <w14:textFill>
            <w14:solidFill>
              <w14:schemeClr w14:val="tx1"/>
            </w14:solidFill>
          </w14:textFill>
        </w:rPr>
        <w:t xml:space="preserve">垃圾分类收集设施日常保洁、消杀和维护情况等进行统计汇总制表，每月制作报表上报采购单位。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做好居民垃圾分类的正确投放工作，配合街道、社区、小区物业公司和垃圾收运单位的工作，同时关注居民参与情况，及时反馈问题，并协助市环卫处进行垃圾采样。</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接受采购单位及各级管理部门的检查考核及其相应结果。在特殊情</w:t>
      </w:r>
      <w:r>
        <w:rPr>
          <w:rFonts w:hint="eastAsia" w:ascii="宋体" w:hAnsi="宋体" w:cs="宋体"/>
          <w:bCs/>
          <w:color w:val="000000" w:themeColor="text1"/>
          <w:sz w:val="24"/>
          <w:highlight w:val="none"/>
          <w:lang w:eastAsia="zh-CN"/>
          <w14:textFill>
            <w14:solidFill>
              <w14:schemeClr w14:val="tx1"/>
            </w14:solidFill>
          </w14:textFill>
        </w:rPr>
        <w:t xml:space="preserve">况下</w:t>
      </w:r>
      <w:r>
        <w:rPr>
          <w:rFonts w:hint="eastAsia" w:ascii="宋体" w:hAnsi="宋体" w:cs="宋体"/>
          <w:bCs/>
          <w:color w:val="000000" w:themeColor="text1"/>
          <w:sz w:val="24"/>
          <w:highlight w:val="none"/>
          <w14:textFill>
            <w14:solidFill>
              <w14:schemeClr w14:val="tx1"/>
            </w14:solidFill>
          </w14:textFill>
        </w:rPr>
        <w:t xml:space="preserve">（包括重大活动或灾害性天气）应服从甲方工作的需要和安排，主动加强突击与保障，确保重大活动对垃圾分类工作的特殊要求。</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自觉接受社会监督，对居民群众和新闻媒体提出的批评意见或建议，必须在24小时内整改到位，并将结果上报至采购单位。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保洁人员按要求统一着装，文明作业，爱护基础设施，如发现垃圾桶、收集亭、指示牌等有破损情况的，及时拍照记录，上报采购单位，由采购单位落实维修或更新。</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做到各类垃圾分类统计数据及时、准确、真实，偏差率不得大于5%。</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对小区内所有垃圾分类收集设施等进行日常保洁和维护，每天至少1次，同时防止出现垃圾满溢现象。</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4.7厨余垃圾收集</w:t>
      </w:r>
      <w:r/>
    </w:p>
    <w:p>
      <w:pPr>
        <w:pStyle w:val="1096"/>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（1）每天安排专用车辆对小区和</w:t>
      </w:r>
      <w:r>
        <w:rPr>
          <w:rFonts w:hint="eastAsia" w:ascii="宋体" w:hAnsi="宋体" w:cs="宋体"/>
          <w:color w:val="000000" w:themeColor="text1"/>
          <w:sz w:val="24"/>
          <w:highlight w:val="none"/>
          <w:lang w:eastAsia="zh-CN"/>
          <w14:textFill>
            <w14:solidFill>
              <w14:schemeClr w14:val="tx1"/>
            </w14:solidFill>
          </w14:textFill>
        </w:rPr>
        <w:t xml:space="preserve">临时</w:t>
      </w:r>
      <w:r>
        <w:rPr>
          <w:rFonts w:hint="eastAsia" w:ascii="宋体" w:hAnsi="宋体" w:cs="宋体"/>
          <w:color w:val="000000" w:themeColor="text1"/>
          <w:sz w:val="24"/>
          <w:highlight w:val="none"/>
          <w14:textFill>
            <w14:solidFill>
              <w14:schemeClr w14:val="tx1"/>
            </w14:solidFill>
          </w14:textFill>
        </w:rPr>
        <w:t xml:space="preserve">中转站厨余垃圾进行收运，确保垃圾日产日清。</w:t>
      </w:r>
      <w:r/>
    </w:p>
    <w:p>
      <w:pPr>
        <w:pStyle w:val="1096"/>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（2）配备相关设备和工作人员，确保垃圾收集过程中不会对环境和居民生活造成干扰。</w:t>
      </w:r>
      <w:r/>
    </w:p>
    <w:p>
      <w:pPr>
        <w:pStyle w:val="1096"/>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（3）运输要求：厨余垃圾的运输必须全封闭，防止滴</w:t>
      </w:r>
      <w:r>
        <w:rPr>
          <w:rFonts w:hint="eastAsia" w:ascii="宋体" w:hAnsi="宋体" w:cs="宋体"/>
          <w:color w:val="000000" w:themeColor="text1"/>
          <w:sz w:val="24"/>
          <w:highlight w:val="none"/>
          <w:lang w:eastAsia="zh-CN"/>
          <w14:textFill>
            <w14:solidFill>
              <w14:schemeClr w14:val="tx1"/>
            </w14:solidFill>
          </w14:textFill>
        </w:rPr>
        <w:t xml:space="preserve">洒</w:t>
      </w:r>
      <w:r>
        <w:rPr>
          <w:rFonts w:hint="eastAsia" w:ascii="宋体" w:hAnsi="宋体" w:cs="宋体"/>
          <w:color w:val="000000" w:themeColor="text1"/>
          <w:sz w:val="24"/>
          <w:highlight w:val="none"/>
          <w14:textFill>
            <w14:solidFill>
              <w14:schemeClr w14:val="tx1"/>
            </w14:solidFill>
          </w14:textFill>
        </w:rPr>
        <w:t xml:space="preserve">、遗漏，车身要有明显标识，具有政府主管部门核发的准运证件，方可从事运输；</w:t>
      </w:r>
      <w:r>
        <w:rPr>
          <w:rFonts w:ascii="宋体" w:hAnsi="宋体"/>
          <w:bCs/>
          <w:color w:val="000000" w:themeColor="text1"/>
          <w:sz w:val="24"/>
          <w:highlight w:val="none"/>
          <w14:textFill>
            <w14:solidFill>
              <w14:schemeClr w14:val="tx1"/>
            </w14:solidFill>
          </w14:textFill>
        </w:rPr>
        <w:t xml:space="preserve">垃圾收集运输车辆均应配置收集容器、车载巡检设备（智能称重、过称抓拍、身份识别、GPS定位、分类评价、语音播报、数据监控系统），确保完好、运行正常。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处理要求：厨余垃圾应当提供给专业化处理单位进行处理，严禁将废弃食用油脂（包括地沟油）加工后作为食用油使用，严禁直接使用厨余垃圾饲养畜禽及鱼类，严禁用未经无害化处理的厨余垃圾生产肥料。</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（5）作业标准要求：</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作业人员统一着装、佩证上岗。</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遵守各项规章管理制度，作业人员行为举止文明，无拾荒行为。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运输车辆不得沿途乱倒、乱卸或对质量、数量等进行弄虚作假。进入垃圾处理场的清运车辆，按指定地点倾倒。驾驶人员必须遵守交通规则，严禁酒后驾车、闯红灯、超速、乱停乱放等违法违规行为。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作业文明，采取有效措施减少道路扬尘、</w:t>
      </w:r>
      <w:r>
        <w:rPr>
          <w:rFonts w:hint="eastAsia" w:ascii="宋体" w:hAnsi="宋体"/>
          <w:bCs/>
          <w:color w:val="000000" w:themeColor="text1"/>
          <w:sz w:val="24"/>
          <w:szCs w:val="24"/>
          <w:highlight w:val="none"/>
          <w:lang w:eastAsia="zh-CN"/>
          <w14:textFill>
            <w14:solidFill>
              <w14:schemeClr w14:val="tx1"/>
            </w14:solidFill>
          </w14:textFill>
        </w:rPr>
        <w:t xml:space="preserve">噪声</w:t>
      </w:r>
      <w:r>
        <w:rPr>
          <w:rFonts w:ascii="宋体" w:hAnsi="宋体"/>
          <w:bCs/>
          <w:color w:val="000000" w:themeColor="text1"/>
          <w:sz w:val="24"/>
          <w:szCs w:val="24"/>
          <w:highlight w:val="none"/>
          <w14:textFill>
            <w14:solidFill>
              <w14:schemeClr w14:val="tx1"/>
            </w14:solidFill>
          </w14:textFill>
        </w:rPr>
        <w:t xml:space="preserve">、占道停放等作业扰民问题。</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运输作业车辆不得从事与垃圾收运作业无关的其他运输活动。</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垃圾收集点的垃圾应巡回收集，做到收集容器不满溢、无积存、周围地面整洁、无污水流溢，收集作业完成后，应清理周边卫生，做到车走地净，</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垃圾应直接送到</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垃圾处理厂，运输途中不得抛冒滴漏，不得运送至非法处置单位或个人。</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做好</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垃圾的检查检验工作，对不符合</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垃圾标准的不予接收。</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8）厨余</w:t>
      </w:r>
      <w:r>
        <w:rPr>
          <w:rFonts w:ascii="宋体" w:hAnsi="宋体"/>
          <w:bCs/>
          <w:color w:val="000000" w:themeColor="text1"/>
          <w:sz w:val="24"/>
          <w:szCs w:val="24"/>
          <w:highlight w:val="none"/>
          <w14:textFill>
            <w14:solidFill>
              <w14:schemeClr w14:val="tx1"/>
            </w14:solidFill>
          </w14:textFill>
        </w:rPr>
        <w:t xml:space="preserve">垃圾收集检验要求。</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垃圾只包括熟类剩饭剩菜、废弃油脂，不包括饭菜加工前废料、用餐过程中餐桌上的擦手巾、纸、一次性用品及卫生清理等生活垃圾。</w:t>
      </w:r>
      <w:r/>
    </w:p>
    <w:p>
      <w:pPr>
        <w:contextualSpacing/>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垃圾装运量应以车辆的额定荷载和有效容积为限，不得超重、超高运输。车辆中转、停放要遵守交通规则，做好安全防护工作。</w:t>
      </w:r>
      <w:r/>
    </w:p>
    <w:p>
      <w:pPr>
        <w:contextualSpacing/>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对收集区域范围内的</w:t>
      </w:r>
      <w:r>
        <w:rPr>
          <w:rFonts w:hint="eastAsia" w:ascii="宋体" w:hAnsi="宋体"/>
          <w:bCs/>
          <w:color w:val="000000" w:themeColor="text1"/>
          <w:sz w:val="24"/>
          <w:szCs w:val="24"/>
          <w:highlight w:val="none"/>
          <w14:textFill>
            <w14:solidFill>
              <w14:schemeClr w14:val="tx1"/>
            </w14:solidFill>
          </w14:textFill>
        </w:rPr>
        <w:t xml:space="preserve">厨余</w:t>
      </w:r>
      <w:r>
        <w:rPr>
          <w:rFonts w:ascii="宋体" w:hAnsi="宋体"/>
          <w:bCs/>
          <w:color w:val="000000" w:themeColor="text1"/>
          <w:sz w:val="24"/>
          <w:szCs w:val="24"/>
          <w:highlight w:val="none"/>
          <w14:textFill>
            <w14:solidFill>
              <w14:schemeClr w14:val="tx1"/>
            </w14:solidFill>
          </w14:textFill>
        </w:rPr>
        <w:t xml:space="preserve">垃圾产生单位及个人进行全覆盖收集，并综合考虑地域、产生位置等特殊环境下的因素对接，及时收集运输</w:t>
      </w:r>
      <w:r>
        <w:rPr>
          <w:rFonts w:hint="eastAsia" w:ascii="宋体" w:hAnsi="宋体"/>
          <w:bCs/>
          <w:color w:val="000000" w:themeColor="text1"/>
          <w:sz w:val="24"/>
          <w:szCs w:val="24"/>
          <w:highlight w:val="none"/>
          <w14:textFill>
            <w14:solidFill>
              <w14:schemeClr w14:val="tx1"/>
            </w14:solidFill>
          </w14:textFill>
        </w:rPr>
        <w:t xml:space="preserve">。</w:t>
      </w:r>
      <w:r/>
    </w:p>
    <w:p>
      <w:pPr>
        <w:pStyle w:val="1096"/>
        <w:ind w:left="0"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备注：1、厨余垃圾收集作业从分类房、准运点收集后运至厨余垃圾处理厂。</w:t>
      </w:r>
      <w:r/>
    </w:p>
    <w:p>
      <w:pPr>
        <w:pStyle w:val="1096"/>
        <w:ind w:left="0" w:firstLine="12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2、厨余垃圾考核项目由街道执法局综合科、各村委和各社区共同负责考核，考核时间原则上1</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3天1次，每月不少于10次，将每次考核分数平均计算后，作为支付费用的依据之一。扣分情况要附带说明或图片及时提供给环卫保洁公司。</w:t>
      </w:r>
      <w:r/>
    </w:p>
    <w:p>
      <w:pPr>
        <w:ind w:firstLine="482"/>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4.8河道</w:t>
      </w:r>
      <w:r>
        <w:rPr>
          <w:rFonts w:hint="eastAsia" w:ascii="宋体" w:hAnsi="宋体" w:cs="宋体"/>
          <w:b/>
          <w:bCs/>
          <w:color w:val="000000" w:themeColor="text1"/>
          <w:sz w:val="24"/>
          <w:szCs w:val="24"/>
          <w:highlight w:val="none"/>
          <w:lang w:eastAsia="zh-CN"/>
          <w14:textFill>
            <w14:solidFill>
              <w14:schemeClr w14:val="tx1"/>
            </w14:solidFill>
          </w14:textFill>
        </w:rPr>
        <w:t xml:space="preserve">管理</w:t>
      </w:r>
      <w:r>
        <w:rPr>
          <w:rFonts w:hint="eastAsia" w:ascii="宋体" w:hAnsi="宋体" w:cs="宋体"/>
          <w:b/>
          <w:bCs/>
          <w:color w:val="000000" w:themeColor="text1"/>
          <w:sz w:val="24"/>
          <w:szCs w:val="24"/>
          <w:highlight w:val="none"/>
          <w14:textFill>
            <w14:solidFill>
              <w14:schemeClr w14:val="tx1"/>
            </w14:solidFill>
          </w14:textFill>
        </w:rPr>
        <w:t xml:space="preserve">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厚桥街道范围内五个行政村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中东村：含村级河道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85255</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22022</w:t>
      </w:r>
      <w:r>
        <w:rPr>
          <w:rFonts w:hint="eastAsia" w:ascii="宋体" w:hAnsi="宋体" w:cs="宋体"/>
          <w:color w:val="000000" w:themeColor="text1"/>
          <w:sz w:val="24"/>
          <w:szCs w:val="24"/>
          <w:highlight w:val="none"/>
          <w14:textFill>
            <w14:solidFill>
              <w14:schemeClr w14:val="tx1"/>
            </w14:solidFill>
          </w14:textFill>
        </w:rPr>
        <w:t xml:space="preserve">㎡、谢埭荡村：含村级河道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23593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99393</w:t>
      </w:r>
      <w:r>
        <w:rPr>
          <w:rFonts w:hint="eastAsia" w:ascii="宋体" w:hAnsi="宋体" w:cs="宋体"/>
          <w:color w:val="000000" w:themeColor="text1"/>
          <w:sz w:val="24"/>
          <w:szCs w:val="24"/>
          <w:highlight w:val="none"/>
          <w14:textFill>
            <w14:solidFill>
              <w14:schemeClr w14:val="tx1"/>
            </w14:solidFill>
          </w14:textFill>
        </w:rPr>
        <w:t xml:space="preserve">㎡、新联村：含村级河道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110243</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14893</w:t>
      </w:r>
      <w:r>
        <w:rPr>
          <w:rFonts w:hint="eastAsia" w:ascii="宋体" w:hAnsi="宋体" w:cs="宋体"/>
          <w:color w:val="000000" w:themeColor="text1"/>
          <w:sz w:val="24"/>
          <w:szCs w:val="24"/>
          <w:highlight w:val="none"/>
          <w14:textFill>
            <w14:solidFill>
              <w14:schemeClr w14:val="tx1"/>
            </w14:solidFill>
          </w14:textFill>
        </w:rPr>
        <w:t xml:space="preserve">㎡、嵩山村：含村级河道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30694</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76364</w:t>
      </w:r>
      <w:r>
        <w:rPr>
          <w:rFonts w:hint="eastAsia" w:ascii="宋体" w:hAnsi="宋体" w:cs="宋体"/>
          <w:color w:val="000000" w:themeColor="text1"/>
          <w:sz w:val="24"/>
          <w:szCs w:val="24"/>
          <w:highlight w:val="none"/>
          <w14:textFill>
            <w14:solidFill>
              <w14:schemeClr w14:val="tx1"/>
            </w14:solidFill>
          </w14:textFill>
        </w:rPr>
        <w:t xml:space="preserve">㎡、新厚桥村：含村级河道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6977</w:t>
      </w:r>
      <w:r>
        <w:rPr>
          <w:rFonts w:hint="eastAsia" w:ascii="宋体" w:hAnsi="宋体" w:cs="宋体"/>
          <w:color w:val="000000" w:themeColor="text1"/>
          <w:sz w:val="24"/>
          <w:szCs w:val="24"/>
          <w:highlight w:val="none"/>
          <w14:textFill>
            <w14:solidFill>
              <w14:schemeClr w14:val="tx1"/>
            </w14:solidFill>
          </w14:textFill>
        </w:rPr>
        <w:t xml:space="preserve">㎡和家河家塘</w:t>
      </w:r>
      <w:r>
        <w:rPr>
          <w:rFonts w:hint="eastAsia" w:ascii="宋体" w:hAnsi="宋体" w:cs="宋体"/>
          <w:color w:val="000000" w:themeColor="text1"/>
          <w:sz w:val="24"/>
          <w:szCs w:val="24"/>
          <w:highlight w:val="none"/>
          <w:lang w:val="en-US" w:eastAsia="zh-CN"/>
          <w14:textFill>
            <w14:solidFill>
              <w14:schemeClr w14:val="tx1"/>
            </w14:solidFill>
          </w14:textFill>
        </w:rPr>
        <w:t xml:space="preserve">772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，水域及沿岸两侧各5米范围内清爽整洁，水面无漂浮杂物、水质无固体污染、无水花生、水葫芦等水生物和漂浮物，河道不出现大面积水草结面现象</w:t>
      </w:r>
      <w:r>
        <w:rPr>
          <w:rFonts w:hint="eastAsia" w:ascii="宋体" w:hAnsi="宋体" w:cs="宋体"/>
          <w:color w:val="000000" w:themeColor="text1"/>
          <w:sz w:val="24"/>
          <w:szCs w:val="24"/>
          <w:highlight w:val="none"/>
          <w:lang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，含打捞船购买维修等一切费用。配合甲方做好明细表内河道沿线整治工作。如有边界不明确的范围，以甲方意见为准。</w:t>
      </w:r>
      <w:r/>
    </w:p>
    <w:p>
      <w:pPr>
        <w:pStyle w:val="1317"/>
        <w:ind w:left="482" w:firstLine="0"/>
        <w:spacing w:line="486" w:lineRule="atLeas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lang w:val="en-US" w:eastAsia="zh-CN"/>
          <w14:textFill>
            <w14:solidFill>
              <w14:schemeClr w14:val="tx1"/>
            </w14:solidFill>
          </w14:textFill>
        </w:rPr>
        <w:t xml:space="preserve">9</w:t>
      </w:r>
      <w:r>
        <w:rPr>
          <w:rFonts w:hint="eastAsia" w:ascii="宋体" w:hAnsi="宋体" w:cs="宋体"/>
          <w:b/>
          <w:color w:val="000000" w:themeColor="text1"/>
          <w:sz w:val="24"/>
          <w:highlight w:val="none"/>
          <w14:textFill>
            <w14:solidFill>
              <w14:schemeClr w14:val="tx1"/>
            </w14:solidFill>
          </w14:textFill>
        </w:rPr>
        <w:t xml:space="preserve">人工工资、劳保待遇</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1）按照《</w:t>
      </w:r>
      <w:r>
        <w:rPr>
          <w:rFonts w:hint="eastAsia" w:ascii="宋体" w:hAnsi="宋体" w:cs="宋体"/>
          <w:bCs/>
          <w:color w:val="000000" w:themeColor="text1"/>
          <w:sz w:val="24"/>
          <w:highlight w:val="none"/>
          <w:lang w:eastAsia="zh-CN"/>
          <w14:textFill>
            <w14:solidFill>
              <w14:schemeClr w14:val="tx1"/>
            </w14:solidFill>
          </w14:textFill>
        </w:rPr>
        <w:t xml:space="preserve">中华人民共和国劳动合同法</w:t>
      </w:r>
      <w:r>
        <w:rPr>
          <w:rFonts w:hint="eastAsia" w:ascii="宋体" w:hAnsi="宋体" w:cs="宋体"/>
          <w:bCs/>
          <w:color w:val="000000" w:themeColor="text1"/>
          <w:sz w:val="24"/>
          <w:highlight w:val="none"/>
          <w14:textFill>
            <w14:solidFill>
              <w14:schemeClr w14:val="tx1"/>
            </w14:solidFill>
          </w14:textFill>
        </w:rPr>
        <w:t xml:space="preserve">》依法用工，不得低于无锡市最低保障工资，即2</w:t>
      </w:r>
      <w:r>
        <w:rPr>
          <w:rFonts w:hint="eastAsia" w:ascii="宋体" w:hAnsi="宋体" w:cs="宋体"/>
          <w:bCs/>
          <w:color w:val="000000" w:themeColor="text1"/>
          <w:sz w:val="24"/>
          <w:highlight w:val="none"/>
          <w:lang w:val="en-US" w:eastAsia="zh-CN"/>
          <w14:textFill>
            <w14:solidFill>
              <w14:schemeClr w14:val="tx1"/>
            </w14:solidFill>
          </w14:textFill>
        </w:rPr>
        <w:t xml:space="preserve">660</w:t>
      </w:r>
      <w:r>
        <w:rPr>
          <w:rFonts w:hint="eastAsia" w:ascii="宋体" w:hAnsi="宋体" w:cs="宋体"/>
          <w:bCs/>
          <w:color w:val="000000" w:themeColor="text1"/>
          <w:sz w:val="24"/>
          <w:highlight w:val="none"/>
          <w14:textFill>
            <w14:solidFill>
              <w14:schemeClr w14:val="tx1"/>
            </w14:solidFill>
          </w14:textFill>
        </w:rPr>
        <w:t xml:space="preserve">元。</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2）环卫工人服装按照市级要求，做到规格、样式统一，数量发放到位，包括：夏装套装（可短袖）2套、春秋套装2套、工作帽（夏帽、安全头盔）各1顶、雨衣套装1套、冬装棉马甲1件、雨鞋1双。</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3）环卫工人保险购买到位。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4）高温费按时发放到位。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5）一年一次环卫工人体检组织到位。</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6）与作业要求相符的劳动工具配备到位。</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（三）采购标的的数量、采购项目交付或者实施的时间和地点：</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1.采购标的数量：含总面积为6152425.9㎡的道路保洁（含区级下放道路、镇级道路及农村道路、游园、绿地、厨余垃圾收运、河道</w:t>
      </w:r>
      <w:r>
        <w:rPr>
          <w:rFonts w:hint="eastAsia" w:ascii="宋体" w:hAnsi="宋体" w:cs="宋体"/>
          <w:bCs/>
          <w:color w:val="000000" w:themeColor="text1"/>
          <w:sz w:val="24"/>
          <w:highlight w:val="none"/>
          <w:lang w:eastAsia="zh-CN"/>
          <w14:textFill>
            <w14:solidFill>
              <w14:schemeClr w14:val="tx1"/>
            </w14:solidFill>
          </w14:textFill>
        </w:rPr>
        <w:t xml:space="preserve">管理</w:t>
      </w:r>
      <w:r>
        <w:rPr>
          <w:rFonts w:hint="eastAsia" w:ascii="宋体" w:hAnsi="宋体" w:cs="宋体"/>
          <w:bCs/>
          <w:color w:val="000000" w:themeColor="text1"/>
          <w:sz w:val="24"/>
          <w:highlight w:val="none"/>
          <w14:textFill>
            <w14:solidFill>
              <w14:schemeClr w14:val="tx1"/>
            </w14:solidFill>
          </w14:textFill>
        </w:rPr>
        <w:t xml:space="preserve">（家河家塘）保洁</w:t>
      </w:r>
      <w:r>
        <w:rPr>
          <w:rFonts w:hint="eastAsia" w:ascii="宋体" w:hAnsi="宋体" w:cs="宋体"/>
          <w:bCs/>
          <w:color w:val="000000" w:themeColor="text1"/>
          <w:sz w:val="24"/>
          <w:highlight w:val="none"/>
          <w:lang w:eastAsia="zh-CN"/>
          <w14:textFill>
            <w14:solidFill>
              <w14:schemeClr w14:val="tx1"/>
            </w14:solidFill>
          </w14:textFill>
        </w:rPr>
        <w:t xml:space="preserve">、无人清扫保洁、厚桥社区保洁及垃圾分类</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15</w:t>
      </w:r>
      <w:r>
        <w:rPr>
          <w:rFonts w:hint="eastAsia" w:ascii="宋体" w:hAnsi="宋体" w:cs="宋体"/>
          <w:bCs/>
          <w:color w:val="000000" w:themeColor="text1"/>
          <w:sz w:val="24"/>
          <w:highlight w:val="none"/>
          <w14:textFill>
            <w14:solidFill>
              <w14:schemeClr w14:val="tx1"/>
            </w14:solidFill>
          </w14:textFill>
        </w:rPr>
        <w:t xml:space="preserve">座公厕的日常保洁及设施设备维护更换；防汛、防寒物资</w:t>
      </w:r>
      <w:r>
        <w:rPr>
          <w:rFonts w:hint="eastAsia" w:ascii="宋体" w:hAnsi="宋体" w:cs="宋体"/>
          <w:bCs/>
          <w:color w:val="000000" w:themeColor="text1"/>
          <w:sz w:val="24"/>
          <w:highlight w:val="none"/>
          <w:lang w:eastAsia="zh-CN"/>
          <w14:textFill>
            <w14:solidFill>
              <w14:schemeClr w14:val="tx1"/>
            </w14:solidFill>
          </w14:textFill>
        </w:rPr>
        <w:t xml:space="preserve">储备等</w:t>
      </w:r>
      <w:r>
        <w:rPr>
          <w:rFonts w:hint="eastAsia" w:ascii="宋体" w:hAnsi="宋体" w:cs="宋体"/>
          <w:bCs/>
          <w:color w:val="000000" w:themeColor="text1"/>
          <w:sz w:val="24"/>
          <w:highlight w:val="none"/>
          <w14:textFill>
            <w14:solidFill>
              <w14:schemeClr w14:val="tx1"/>
            </w14:solidFill>
          </w14:textFill>
        </w:rPr>
        <w:t xml:space="preserve">。</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2.实施时间：服务期2年</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3.实施地点：无锡市锡山区厚桥街道作业区域范围内</w:t>
      </w:r>
      <w:r/>
    </w:p>
    <w:p>
      <w:pPr>
        <w:ind w:firstLine="424"/>
        <w:jc w:val="left"/>
        <w:spacing w:line="486" w:lineRule="atLeas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4.项目作业要求明细清单（另附电子稿附件）</w:t>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（四）采购标的的验收标准：</w:t>
      </w:r>
      <w:r/>
    </w:p>
    <w:p>
      <w:pPr>
        <w:ind w:firstLine="480"/>
        <w:spacing w:line="440" w:lineRule="exact"/>
        <w:widowControl/>
        <w:rPr>
          <w:rFonts w:hint="eastAsia" w:ascii="宋体" w:hAnsi="宋体" w:cs="宋体"/>
          <w:bCs/>
          <w:color w:val="000000" w:themeColor="text1"/>
          <w:sz w:val="24"/>
          <w:highlight w:val="none"/>
          <w14:textFill>
            <w14:solidFill>
              <w14:schemeClr w14:val="tx1"/>
            </w14:solidFill>
          </w14:textFill>
        </w:rPr>
        <w:outlineLvl w:val="0"/>
      </w:pPr>
      <w:r/>
      <w:bookmarkStart w:id="132" w:name="_Toc9597"/>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符合《无锡市城市环境卫生作业服务质量标准（修订稿）》（锡城管发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〔2020〕139号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）、《市政府关于推进无锡市区环卫一体化作业改革的实施意见》附件2.无锡市环境卫生作业服务质量检查考核标准（锡政发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〔2021〕29号</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文）、《关于印发</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“席地而坐”城市客厅高标准深度保洁作业要求及标准（试行）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〉的通知》（</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锡城管发〔2022〕47号</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、《无锡市城市更新三年行动计划</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2025—2027年</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关于优化调整环卫一体化作业质量监管办法的通知</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锡城管发〔2025〕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59</w:t>
      </w:r>
      <w:r>
        <w:rPr>
          <w:rFonts w:hint="eastAsia" w:ascii="宋体" w:hAnsi="宋体" w:cs="宋体"/>
          <w:color w:val="000000" w:themeColor="text1"/>
          <w:sz w:val="24"/>
          <w:highlight w:val="none"/>
          <w:shd w:val="clear" w:color="auto" w:fill="ffffff"/>
          <w14:textFill>
            <w14:solidFill>
              <w14:schemeClr w14:val="tx1"/>
            </w14:solidFill>
          </w14:textFill>
        </w:rPr>
        <w:t xml:space="preserve">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无锡市城市管理委员会办公室关于印发《无锡最干净城市测评指标说明》的通知等相关文件、现行的其他国家、行业规范及厚桥街道环境卫生作业服务质量检查考核标准。</w:t>
      </w:r>
      <w:bookmarkEnd w:id="132"/>
      <w:r/>
      <w:r/>
    </w:p>
    <w:p>
      <w:pPr>
        <w:ind w:firstLine="426"/>
        <w:jc w:val="left"/>
        <w:spacing w:line="486" w:lineRule="atLeas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（五）采购标的的其他技术、服务等要求：</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作业机械要求：</w:t>
      </w:r>
      <w:r>
        <w:rPr>
          <w:rFonts w:hint="eastAsia" w:ascii="宋体" w:hAnsi="宋体" w:cs="宋体"/>
          <w:color w:val="000000" w:themeColor="text1"/>
          <w:sz w:val="24"/>
          <w:highlight w:val="none"/>
          <w14:textFill>
            <w14:solidFill>
              <w14:schemeClr w14:val="tx1"/>
            </w14:solidFill>
          </w14:textFill>
        </w:rPr>
        <w:t xml:space="preserve">本项目应配备符合厚桥环卫一体化保洁作业任务定额要求且专门服务于本次招投标项目的环卫专用道路作业机械。采购人根据招标文件、中标方的投标文件会同行业主管部门在进场作业前进行现场验收。中标方最迟于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w:t>
      </w:r>
      <w:r>
        <w:rPr>
          <w:rFonts w:hint="eastAsia" w:ascii="宋体" w:hAnsi="宋体" w:cs="宋体"/>
          <w:color w:val="000000" w:themeColor="text1"/>
          <w:sz w:val="24"/>
          <w:highlight w:val="none"/>
          <w:lang w:eastAsia="zh-CN"/>
          <w14:textFill>
            <w14:solidFill>
              <w14:schemeClr w14:val="tx1"/>
            </w14:solidFill>
          </w14:textFill>
        </w:rPr>
        <w:t xml:space="preserve">内</w:t>
      </w:r>
      <w:r>
        <w:rPr>
          <w:rFonts w:hint="eastAsia" w:ascii="宋体" w:hAnsi="宋体" w:cs="宋体"/>
          <w:color w:val="000000" w:themeColor="text1"/>
          <w:sz w:val="24"/>
          <w:highlight w:val="none"/>
          <w14:textFill>
            <w14:solidFill>
              <w14:schemeClr w14:val="tx1"/>
            </w14:solidFill>
          </w14:textFill>
        </w:rPr>
        <w:t xml:space="preserve">按要求配齐作业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，将作业</w:t>
      </w:r>
      <w:r>
        <w:rPr>
          <w:rFonts w:hint="eastAsia" w:ascii="宋体" w:hAnsi="宋体" w:cs="宋体"/>
          <w:color w:val="000000" w:themeColor="text1"/>
          <w:sz w:val="24"/>
          <w:highlight w:val="none"/>
          <w:lang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集中至采购人指定的场</w:t>
      </w:r>
      <w:r>
        <w:rPr>
          <w:rFonts w:hint="eastAsia" w:ascii="宋体" w:hAnsi="宋体" w:cs="宋体"/>
          <w:color w:val="000000" w:themeColor="text1"/>
          <w:sz w:val="24"/>
          <w:highlight w:val="none"/>
          <w:lang w:eastAsia="zh-CN"/>
          <w14:textFill>
            <w14:solidFill>
              <w14:schemeClr w14:val="tx1"/>
            </w14:solidFill>
          </w14:textFill>
        </w:rPr>
        <w:t xml:space="preserve">地</w:t>
      </w:r>
      <w:r>
        <w:rPr>
          <w:rFonts w:hint="eastAsia" w:ascii="宋体" w:hAnsi="宋体" w:cs="宋体"/>
          <w:color w:val="000000" w:themeColor="text1"/>
          <w:sz w:val="24"/>
          <w:highlight w:val="none"/>
          <w14:textFill>
            <w14:solidFill>
              <w14:schemeClr w14:val="tx1"/>
            </w14:solidFill>
          </w14:textFill>
        </w:rPr>
        <w:t xml:space="preserve">现场核查，确保作业</w:t>
      </w:r>
      <w:r>
        <w:rPr>
          <w:rFonts w:hint="eastAsia" w:ascii="宋体" w:hAnsi="宋体" w:cs="宋体"/>
          <w:color w:val="000000" w:themeColor="text1"/>
          <w:sz w:val="24"/>
          <w:highlight w:val="none"/>
          <w:lang w:eastAsia="zh-CN"/>
          <w14:textFill>
            <w14:solidFill>
              <w14:schemeClr w14:val="tx1"/>
            </w14:solidFill>
          </w14:textFill>
        </w:rPr>
        <w:t xml:space="preserve">车辆</w:t>
      </w:r>
      <w:r>
        <w:rPr>
          <w:rFonts w:hint="eastAsia" w:ascii="宋体" w:hAnsi="宋体" w:cs="宋体"/>
          <w:color w:val="000000" w:themeColor="text1"/>
          <w:sz w:val="24"/>
          <w:highlight w:val="none"/>
          <w14:textFill>
            <w14:solidFill>
              <w14:schemeClr w14:val="tx1"/>
            </w14:solidFill>
          </w14:textFill>
        </w:rPr>
        <w:t xml:space="preserve">按采购人要求式样完成喷涂，达到可规范使用状态，包括但不限于车辆设备的通行、作业。如中标方所配备的作业车辆没有达到招标文件规定要求，导致项目无法正常运行，采购人有权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场地配置要求：</w:t>
      </w:r>
      <w:r>
        <w:rPr>
          <w:rFonts w:hint="eastAsia" w:ascii="宋体" w:hAnsi="宋体" w:cs="宋体"/>
          <w:color w:val="000000" w:themeColor="text1"/>
          <w:sz w:val="24"/>
          <w:highlight w:val="none"/>
          <w14:textFill>
            <w14:solidFill>
              <w14:schemeClr w14:val="tx1"/>
            </w14:solidFill>
          </w14:textFill>
        </w:rPr>
        <w:t xml:space="preserve">考虑到本项目涉及的道路保洁范围广、面积大、工作量大，为保证本项目合同的顺利履行，投标人须在服务保障承诺中承诺中标后在无锡市范围内有固定办公场所和固定环卫应急物资储备存放点及本项目作业车辆、设备停放、清洗场所，满足标内车辆正常停放要求，场地硬化、地面应硬质铺装、无裸露泥土、配备沉沙、隔油池；现场雨污分流，污水接管。注：①上述场地自有或租赁均可，若为投标人自有房产的，提供不动产权证书（权利人名称必须与投标人名称一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若为投标人租赁的，需提供租赁协议（租赁期限不得短于项目服务期），并同时提供出租人的场地或房屋的不动产权证书（权利人名称必须与出租人名称一致）；②现场做到雨污分流，污水接管，中标后须提供雨污分流相关证明材料。以上相关证明材料须在中标后</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天内向采购人提交，采购人将至现场核查。如中标方设置的场地没有达到招标文件规定要求，导致项目无法正常运行，采购人有权</w:t>
      </w:r>
      <w:r>
        <w:rPr>
          <w:rFonts w:hint="eastAsia" w:ascii="宋体" w:hAnsi="宋体" w:cs="宋体"/>
          <w:color w:val="000000" w:themeColor="text1"/>
          <w:sz w:val="24"/>
          <w:highlight w:val="none"/>
          <w:lang w:eastAsia="zh-CN"/>
          <w14:textFill>
            <w14:solidFill>
              <w14:schemeClr w14:val="tx1"/>
            </w14:solidFill>
          </w14:textFill>
        </w:rPr>
        <w:t xml:space="preserve">按照合同约定条款终止合同</w:t>
      </w:r>
      <w:r>
        <w:rPr>
          <w:rFonts w:hint="eastAsia" w:ascii="宋体" w:hAnsi="宋体" w:cs="宋体"/>
          <w:color w:val="000000" w:themeColor="text1"/>
          <w:sz w:val="24"/>
          <w:highlight w:val="none"/>
          <w14:textFill>
            <w14:solidFill>
              <w14:schemeClr w14:val="tx1"/>
            </w14:solidFill>
          </w14:textFill>
        </w:rPr>
        <w:t xml:space="preserve">，一切损失由中标单位负责。</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3.具有符合环卫综合保洁要求的从业人员和一定数量的管理人员。</w:t>
      </w:r>
      <w:r/>
    </w:p>
    <w:p>
      <w:pPr>
        <w:ind w:firstLine="480"/>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4.投标供应商需</w:t>
      </w:r>
      <w:r>
        <w:rPr>
          <w:rFonts w:hint="eastAsia" w:ascii="宋体" w:hAnsi="宋体"/>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中标供应商承担。</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5.投标供应商在中标后按甲方要求在规定时间内</w:t>
      </w:r>
      <w:r>
        <w:rPr>
          <w:rFonts w:hint="eastAsia" w:ascii="宋体" w:hAnsi="宋体" w:cs="宋体"/>
          <w:bCs/>
          <w:color w:val="000000" w:themeColor="text1"/>
          <w:sz w:val="24"/>
          <w:highlight w:val="none"/>
          <w14:textFill>
            <w14:solidFill>
              <w14:schemeClr w14:val="tx1"/>
            </w14:solidFill>
          </w14:textFill>
        </w:rPr>
        <w:t xml:space="preserve">办理无锡市行业主管部门颁发的《城市生活垃圾经营性清扫、收集、运</w:t>
      </w:r>
      <w:r>
        <w:rPr>
          <w:rFonts w:hint="eastAsia" w:ascii="宋体" w:hAnsi="宋体" w:cs="宋体"/>
          <w:color w:val="000000" w:themeColor="text1"/>
          <w:sz w:val="24"/>
          <w:highlight w:val="none"/>
          <w14:textFill>
            <w14:solidFill>
              <w14:schemeClr w14:val="tx1"/>
            </w14:solidFill>
          </w14:textFill>
        </w:rPr>
        <w:t xml:space="preserve">输服务许可证》（许可内容包含“从事城市生活垃圾经营性清扫、收集、运输服务”）。</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为确保服务质量，供应商应根据本项目作业要求及任务量综合考虑设置机械化作业、人工作业方案，为本项目提供应急预案、安全保障措施，还应结合项目特点与供应商的自身情况提供质量及服务优惠条件承诺、合理化建议等。</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（六）付款方式</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420" w:lineRule="exact"/>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2.履约保证</w:t>
      </w:r>
      <w:r/>
    </w:p>
    <w:p>
      <w:pPr>
        <w:ind w:firstLine="480"/>
        <w:spacing w:line="420" w:lineRule="exact"/>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420" w:lineRule="exact"/>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pStyle w:val="1096"/>
        <w:ind w:left="0"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rFonts w:hint="eastAsia" w:ascii="宋体" w:hAnsi="Courier New"/>
          <w:color w:val="000000" w:themeColor="text1"/>
          <w:sz w:val="24"/>
          <w:highlight w:val="none"/>
          <w14:textFill>
            <w14:solidFill>
              <w14:schemeClr w14:val="tx1"/>
            </w14:solidFill>
          </w14:textFill>
        </w:rPr>
        <w:t xml:space="preserve">未经甲方书面同意，乙方擅自分包或者转包保洁工作的。</w:t>
      </w:r>
      <w:r/>
    </w:p>
    <w:p>
      <w:pPr>
        <w:pStyle w:val="1299"/>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numPr>
          <w:ilvl w:val="0"/>
          <w:numId w:val="0"/>
        </w:num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（七）建立无锡市环卫工人工资专用账户制度</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按期开立专用账户</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环卫企业凭借环卫项目服务合同在本市银行开立专用账户。专户开立后30日内向项目所在地市（县）、区环境卫生管理部门报备（附件1：环卫工人工资专用账户开设情况备案表）。</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新签订的环卫项目，采购单位自合同签订之日起30日内组织环卫企业开立专用账户、签订资金管理三方协议。如环卫企业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已签订合同的环卫项目以补充协议的方式明确相关事项。</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2.</w:t>
      </w:r>
      <w:r>
        <w:rPr>
          <w:rFonts w:hint="eastAsia"/>
          <w:color w:val="000000" w:themeColor="text1"/>
          <w:sz w:val="24"/>
          <w:highlight w:val="none"/>
          <w:lang w:val="en-US" w:eastAsia="zh-CN"/>
          <w14:textFill>
            <w14:solidFill>
              <w14:schemeClr w14:val="tx1"/>
            </w14:solidFill>
          </w14:textFill>
        </w:rPr>
        <w:t xml:space="preserve">规范使用专用账户</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专用账户的使用应严格按照服务合同及专用账户资金管理三方协议相关约定执行，仅用于办理环卫工人工资代发业务，不得取现、转账或办理其他代扣代缴业务。</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采购单位审核通过后，通知银行代发工资。工资发放后，环卫企业向采购单位提供代发工资凭证。鼓励银行通过信息化手段为采购单位提供线上审核途径。</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Courier New" w:eastAsia="宋体" w:cs="Times New Roman"/>
          <w:color w:val="000000" w:themeColor="text1"/>
          <w:sz w:val="24"/>
          <w:szCs w:val="24"/>
          <w:highlight w:val="none"/>
          <w:lang w:val="en-US" w:eastAsia="zh-CN" w:bidi="ar-SA"/>
          <w14:textFill>
            <w14:solidFill>
              <w14:schemeClr w14:val="tx1"/>
            </w14:solidFill>
          </w14:textFill>
        </w:rPr>
        <w:t xml:space="preserve">3.</w:t>
      </w:r>
      <w:r>
        <w:rPr>
          <w:rFonts w:hint="eastAsia"/>
          <w:color w:val="000000" w:themeColor="text1"/>
          <w:sz w:val="24"/>
          <w:highlight w:val="none"/>
          <w:lang w:val="en-US" w:eastAsia="zh-CN"/>
          <w14:textFill>
            <w14:solidFill>
              <w14:schemeClr w14:val="tx1"/>
            </w14:solidFill>
          </w14:textFill>
        </w:rPr>
        <w:t xml:space="preserve">严格专用账户撤销流程</w:t>
      </w:r>
      <w:r/>
    </w:p>
    <w:p>
      <w:pPr>
        <w:pStyle w:val="1096"/>
        <w:ind w:left="0"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项目合同期满或提前终止，环卫企业需要撤销专用账户的，应及时向采购单位报告，将无拖欠环卫工人工资情况在企业或作业场所醒目位置公示30日，并出具无拖欠环卫工人工资承诺书（附件2）。银行根据采购单位出具的同意撤销通知书，按程序办理专用账户撤销手续。专用账户撤销后银行应通知采购单位及环卫企业，并告知项目所在地市（县）、区环境卫生管理部门。</w:t>
      </w:r>
      <w:r/>
    </w:p>
    <w:p>
      <w:pPr>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3090" cy="7665720"/>
                <wp:effectExtent l="0" t="0" r="3810" b="1143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20"/>
                        <a:stretch/>
                      </pic:blipFill>
                      <pic:spPr bwMode="auto">
                        <a:xfrm>
                          <a:off x="0" y="0"/>
                          <a:ext cx="5673090"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6.7pt;height:603.6pt;mso-wrap-distance-left:0.0pt;mso-wrap-distance-top:0.0pt;mso-wrap-distance-right:0.0pt;mso-wrap-distance-bottom:0.0pt;" stroked="f">
                <v:path textboxrect="0,0,0,0"/>
                <v:imagedata r:id="rId20"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676265" cy="6698615"/>
                <wp:effectExtent l="0" t="0" r="635" b="698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21"/>
                        <a:stretch/>
                      </pic:blipFill>
                      <pic:spPr bwMode="auto">
                        <a:xfrm>
                          <a:off x="0" y="0"/>
                          <a:ext cx="5676265" cy="669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6.9pt;height:527.4pt;mso-wrap-distance-left:0.0pt;mso-wrap-distance-top:0.0pt;mso-wrap-distance-right:0.0pt;mso-wrap-distance-bottom:0.0pt;" stroked="f">
                <v:path textboxrect="0,0,0,0"/>
                <v:imagedata r:id="rId21" o:title=""/>
              </v:shape>
            </w:pict>
          </mc:Fallback>
        </mc:AlternateContent>
      </w:r>
      <w:r/>
    </w:p>
    <w:p>
      <w:pPr>
        <w:numPr>
          <w:ilvl w:val="0"/>
          <w:numId w:val="0"/>
        </w:num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（八）</w:t>
      </w:r>
      <w:r>
        <w:rPr>
          <w:rFonts w:hint="eastAsia" w:ascii="宋体" w:hAnsi="宋体"/>
          <w:b/>
          <w:bCs/>
          <w:color w:val="000000" w:themeColor="text1"/>
          <w:sz w:val="24"/>
          <w:highlight w:val="none"/>
          <w14:textFill>
            <w14:solidFill>
              <w14:schemeClr w14:val="tx1"/>
            </w14:solidFill>
          </w14:textFill>
        </w:rPr>
        <w:t xml:space="preserve">其他：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1.根据国家扶持中小企业的有关政策，在我中心组织的采购项目中标（成交）的供应商，如需要政府采购合同融资，请按锡财购</w:t>
      </w:r>
      <w:r>
        <w:rPr>
          <w:rFonts w:hint="eastAsia" w:ascii="宋体" w:hAnsi="宋体"/>
          <w:color w:val="000000" w:themeColor="text1"/>
          <w:sz w:val="24"/>
          <w:highlight w:val="none"/>
          <w:lang w:eastAsia="zh-CN"/>
          <w14:textFill>
            <w14:solidFill>
              <w14:schemeClr w14:val="tx1"/>
            </w14:solidFill>
          </w14:textFill>
        </w:rPr>
        <w:t xml:space="preserve">〔2020〕17号</w:t>
      </w:r>
      <w:r>
        <w:rPr>
          <w:rFonts w:hint="eastAsia" w:ascii="宋体" w:hAnsi="宋体"/>
          <w:color w:val="000000" w:themeColor="text1"/>
          <w:sz w:val="24"/>
          <w:highlight w:val="none"/>
          <w14:textFill>
            <w14:solidFill>
              <w14:schemeClr w14:val="tx1"/>
            </w14:solidFill>
          </w14:textFill>
        </w:rPr>
        <w:t xml:space="preserve">文件执行。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2.合同融资，是指参与政府采购的供应商，凭借中</w:t>
      </w:r>
      <w:r>
        <w:rPr>
          <w:rFonts w:hint="eastAsia" w:ascii="宋体" w:hAnsi="宋体"/>
          <w:color w:val="000000" w:themeColor="text1"/>
          <w:sz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3.中标、成交供应商可根据自身情况，自行决定是否选择采用合同融资形式，在无锡政府采购网——政采贷专栏提供的银行名录内自主选择合作银行。</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w:t>
      </w:r>
      <w:r>
        <w:rPr>
          <w:rFonts w:hint="eastAsia" w:ascii="宋体" w:hAnsi="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第七十七条第一款的规定追究法律责任。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br w:type="page" w:clear="all"/>
      </w:r>
      <w:bookmarkStart w:id="133" w:name="_Toc3438"/>
      <w:r>
        <w:rPr>
          <w:rFonts w:hint="eastAsia" w:hAnsi="宋体" w:cs="宋体"/>
          <w:b/>
          <w:bCs/>
          <w:color w:val="000000" w:themeColor="text1"/>
          <w:sz w:val="32"/>
          <w:szCs w:val="32"/>
          <w:highlight w:val="none"/>
          <w14:textFill>
            <w14:solidFill>
              <w14:schemeClr w14:val="tx1"/>
            </w14:solidFill>
          </w14:textFill>
        </w:rPr>
        <w:t xml:space="preserve">四、合同书（格式文本）</w:t>
      </w:r>
      <w:bookmarkEnd w:id="115"/>
      <w:r/>
      <w:bookmarkEnd w:id="116"/>
      <w:r/>
      <w:bookmarkEnd w:id="133"/>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bookmarkStart w:id="134" w:name="_Toc4709"/>
      <w:r/>
      <w:bookmarkStart w:id="135" w:name="_Toc17918"/>
      <w:r>
        <w:rPr>
          <w:rFonts w:hint="eastAsia" w:ascii="宋体" w:hAnsi="宋体"/>
          <w:bCs/>
          <w:color w:val="000000" w:themeColor="text1"/>
          <w:sz w:val="24"/>
          <w:szCs w:val="24"/>
          <w:highlight w:val="none"/>
          <w14:textFill>
            <w14:solidFill>
              <w14:schemeClr w14:val="tx1"/>
            </w14:solidFill>
          </w14:textFill>
        </w:rPr>
        <w:t xml:space="preserve">甲方（采购人）：</w:t>
      </w:r>
      <w:r/>
    </w:p>
    <w:p>
      <w:pPr>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乙方（中标方）：</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一、政府采购编号：</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二、采购内容：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三、中标总金额：人民币（大写）元；人民币（小写）元</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四、质量和服务要求及验收标准：</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五、交货期限和服务期限：</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六、服务地点和方式：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七、货款支付步骤和办法：</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八、违约责任：</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九、解决争议的方式：</w:t>
      </w:r>
      <w:r/>
    </w:p>
    <w:p>
      <w:pPr>
        <w:ind w:firstLine="480"/>
        <w:spacing w:line="360" w:lineRule="auto"/>
        <w:rPr>
          <w:rFonts w:hint="eastAsia" w:ascii="宋体" w:hAnsi="宋体" w:eastAsia="宋体"/>
          <w:bCs/>
          <w:color w:val="000000" w:themeColor="text1"/>
          <w:sz w:val="24"/>
          <w:szCs w:val="24"/>
          <w:highlight w:val="none"/>
          <w:u w:val="singl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事项：</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十一、合同不可分割部分：</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十二、合同备案：</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hint="eastAsia" w:hAnsi="宋体" w:cs="宋体"/>
          <w:bCs/>
          <w:color w:val="000000" w:themeColor="text1"/>
          <w:sz w:val="24"/>
          <w:highlight w:val="none"/>
          <w14:textFill>
            <w14:solidFill>
              <w14:schemeClr w14:val="tx1"/>
            </w14:solidFill>
          </w14:textFill>
        </w:rPr>
      </w:pPr>
      <w:r>
        <w:rPr>
          <w:rFonts w:hint="eastAsia" w:hAnsi="宋体" w:cs="宋体"/>
          <w:bCs/>
          <w:color w:val="000000" w:themeColor="text1"/>
          <w:sz w:val="24"/>
          <w:highlight w:val="none"/>
          <w14:textFill>
            <w14:solidFill>
              <w14:schemeClr w14:val="tx1"/>
            </w14:solidFill>
          </w14:textFill>
        </w:rPr>
        <w:t xml:space="preserve">十三、合同生效：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本合同由</w:t>
      </w:r>
      <w:r>
        <w:rPr>
          <w:rFonts w:hint="eastAsia" w:ascii="宋体" w:hAnsi="宋体"/>
          <w:bCs/>
          <w:color w:val="000000" w:themeColor="text1"/>
          <w:sz w:val="24"/>
          <w:highlight w:val="none"/>
          <w14:textFill>
            <w14:solidFill>
              <w14:schemeClr w14:val="tx1"/>
            </w14:solidFill>
          </w14:textFill>
        </w:rPr>
        <w:t xml:space="preserve">甲乙</w:t>
      </w:r>
      <w:r>
        <w:rPr>
          <w:rFonts w:hint="eastAsia" w:ascii="宋体" w:hAnsi="宋体"/>
          <w:bCs/>
          <w:color w:val="000000" w:themeColor="text1"/>
          <w:sz w:val="24"/>
          <w:szCs w:val="24"/>
          <w:highlight w:val="none"/>
          <w14:textFill>
            <w14:solidFill>
              <w14:schemeClr w14:val="tx1"/>
            </w14:solidFill>
          </w14:textFill>
        </w:rPr>
        <w:t xml:space="preserve">双方签字、盖章后生效。</w:t>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甲方（采购人）：（盖章）乙方（中标方）：（盖章）</w:t>
      </w:r>
      <w:r/>
    </w:p>
    <w:p>
      <w:pPr>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法定（授权）代表人：法定（授权）代表人：</w:t>
      </w:r>
      <w:r/>
    </w:p>
    <w:p>
      <w:pPr>
        <w:ind w:firstLine="144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年月日年月日</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乙方户名：</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乙方开户银行：</w:t>
      </w:r>
      <w:r/>
    </w:p>
    <w:p>
      <w:pPr>
        <w:ind w:firstLine="4560"/>
        <w:spacing w:line="360" w:lineRule="auto"/>
        <w:rPr>
          <w:rFonts w:hint="eastAsia" w:ascii="宋体" w:hAnsi="宋体" w:eastAsia="宋体"/>
          <w:bCs/>
          <w:color w:val="000000" w:themeColor="text1"/>
          <w:sz w:val="24"/>
          <w:highlight w:val="none"/>
          <w:u w:val="singl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lang w:eastAsia="zh-CN"/>
          <w14:textFill>
            <w14:solidFill>
              <w14:schemeClr w14:val="tx1"/>
            </w14:solidFill>
          </w14:textFill>
        </w:rPr>
        <w:t xml:space="preserve">账号</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★备注：甲乙双方必须以本格式文本，按照合同条款拟订合同。</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b/>
          <w:color w:val="000000" w:themeColor="text1"/>
          <w:sz w:val="24"/>
          <w:szCs w:val="24"/>
          <w:highlight w:val="none"/>
          <w:u w:val="singl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 xml:space="preserve">合同条款（格式文本）</w:t>
      </w:r>
      <w:r/>
    </w:p>
    <w:p>
      <w:pPr>
        <w:keepLines/>
        <w:keepNext/>
        <w:spacing w:before="120" w:after="120" w:line="420" w:lineRule="exact"/>
        <w:widowControl/>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（一）</w:t>
      </w:r>
      <w:r>
        <w:rPr>
          <w:rFonts w:hint="eastAsia" w:ascii="宋体" w:hAnsi="宋体" w:cs="宋体"/>
          <w:b/>
          <w:color w:val="000000" w:themeColor="text1"/>
          <w:sz w:val="32"/>
          <w:highlight w:val="none"/>
          <w14:textFill>
            <w14:solidFill>
              <w14:schemeClr w14:val="tx1"/>
            </w14:solidFill>
          </w14:textFill>
        </w:rPr>
        <w:t xml:space="preserve">词语定义及合同文件</w:t>
      </w:r>
      <w:r/>
    </w:p>
    <w:p>
      <w:pPr>
        <w:ind w:firstLine="482"/>
        <w:spacing w:line="42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1、合同文件及解释顺序</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合同文件组成及解释顺序：</w:t>
      </w:r>
      <w:r>
        <w:rPr>
          <w:rFonts w:hint="eastAsia" w:ascii="宋体" w:hAnsi="宋体" w:cs="宋体"/>
          <w:color w:val="000000" w:themeColor="text1"/>
          <w:sz w:val="24"/>
          <w:highlight w:val="none"/>
          <w:u w:val="single"/>
          <w14:textFill>
            <w14:solidFill>
              <w14:schemeClr w14:val="tx1"/>
            </w14:solidFill>
          </w14:textFill>
        </w:rPr>
        <w:t xml:space="preserve">本合同协议书</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含招标文件澄清中与此有关的部分、评标期间和合同谈判过程中的补充文件及资料</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、中标通知书、投标书及其附件</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包括询标承诺、专用条款、通用条款、技术标准规范及有关技术文件、项目量清单、项目报价单、人员、设备及服务承诺。</w:t>
      </w:r>
      <w:r>
        <w:rPr>
          <w:rFonts w:hint="eastAsia" w:ascii="宋体" w:hAnsi="宋体" w:cs="宋体"/>
          <w:color w:val="000000" w:themeColor="text1"/>
          <w:sz w:val="24"/>
          <w:highlight w:val="none"/>
          <w:u w:val="singl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1.1甲方有权要求承包人按甲方要求的份数免费提供上述合同文件中出自投标人的有关文件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如投标文件副本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，承包人应遵守执行。</w:t>
      </w:r>
      <w:r/>
    </w:p>
    <w:p>
      <w:pPr>
        <w:ind w:firstLine="482"/>
        <w:spacing w:line="360" w:lineRule="auto"/>
        <w:tabs>
          <w:tab w:val="left" w:pos="36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2、语言文字和适用法律、标准及规范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2.1本合同除使用汉语外，还使用______</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___语言文字。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2.2适用法律和法规</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需要明示的法律、行政法规：</w:t>
      </w:r>
      <w:r>
        <w:rPr>
          <w:rFonts w:hint="eastAsia" w:ascii="宋体" w:hAnsi="宋体" w:cs="宋体"/>
          <w:bCs/>
          <w:color w:val="000000" w:themeColor="text1"/>
          <w:sz w:val="24"/>
          <w:highlight w:val="none"/>
          <w:u w:val="single"/>
          <w14:textFill>
            <w14:solidFill>
              <w14:schemeClr w14:val="tx1"/>
            </w14:solidFill>
          </w14:textFill>
        </w:rPr>
        <w:t xml:space="preserve">《中华人民共和国民法典</w:t>
      </w:r>
      <w:r>
        <w:rPr>
          <w:rFonts w:hint="eastAsia" w:ascii="宋体" w:hAnsi="宋体" w:cs="宋体"/>
          <w:bCs/>
          <w:color w:val="000000" w:themeColor="text1"/>
          <w:sz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highlight w:val="none"/>
          <w:u w:val="single"/>
          <w14:textFill>
            <w14:solidFill>
              <w14:schemeClr w14:val="tx1"/>
            </w14:solidFill>
          </w14:textFill>
        </w:rPr>
        <w:t xml:space="preserve">政府采购货物和服务招标投标管理办法》</w:t>
      </w:r>
      <w:r>
        <w:rPr>
          <w:rFonts w:hint="eastAsia" w:ascii="宋体" w:hAnsi="宋体" w:cs="宋体"/>
          <w:color w:val="000000" w:themeColor="text1"/>
          <w:sz w:val="24"/>
          <w:highlight w:val="none"/>
          <w:u w:val="single"/>
          <w14:textFill>
            <w14:solidFill>
              <w14:schemeClr w14:val="tx1"/>
            </w14:solidFill>
          </w14:textFill>
        </w:rPr>
        <w:t xml:space="preserve">及无锡市相应的地方性法规及政策文件。</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2.3适用标准、规范：</w:t>
      </w:r>
      <w:r>
        <w:rPr>
          <w:rFonts w:hint="eastAsia" w:ascii="宋体" w:hAnsi="宋体" w:cs="宋体"/>
          <w:color w:val="000000" w:themeColor="text1"/>
          <w:sz w:val="24"/>
          <w:highlight w:val="none"/>
          <w:u w:val="single"/>
          <w14:textFill>
            <w14:solidFill>
              <w14:schemeClr w14:val="tx1"/>
            </w14:solidFill>
          </w14:textFill>
        </w:rPr>
        <w:t xml:space="preserve">《厚桥街道环境卫生作业服务质量检查考核标准</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无锡市城市环境卫生作业服务质量标准（修订稿）》</w:t>
      </w:r>
      <w:r>
        <w:rPr>
          <w:rFonts w:hint="eastAsia" w:ascii="宋体" w:hAnsi="宋体" w:cs="宋体"/>
          <w:color w:val="000000" w:themeColor="text1"/>
          <w:sz w:val="24"/>
          <w:highlight w:val="none"/>
          <w:u w:val="single"/>
          <w14:textFill>
            <w14:solidFill>
              <w14:schemeClr w14:val="tx1"/>
            </w14:solidFill>
          </w14:textFill>
        </w:rPr>
        <w:t xml:space="preserve">。</w:t>
      </w:r>
      <w:r/>
    </w:p>
    <w:p>
      <w:pPr>
        <w:keepLines/>
        <w:keepNext/>
        <w:spacing w:before="120" w:after="120" w:line="360" w:lineRule="auto"/>
        <w:widowControl/>
        <w:tabs>
          <w:tab w:val="left" w:pos="720" w:leader="none"/>
        </w:tabs>
        <w:rPr>
          <w:rFonts w:hint="eastAsia" w:ascii="宋体" w:hAnsi="宋体" w:cs="宋体"/>
          <w:b/>
          <w:color w:val="000000" w:themeColor="text1"/>
          <w:sz w:val="32"/>
          <w:highlight w:val="none"/>
          <w14:textFill>
            <w14:solidFill>
              <w14:schemeClr w14:val="tx1"/>
            </w14:solidFill>
          </w14:textFill>
        </w:rPr>
        <w:outlineLvl w:val="2"/>
      </w:pPr>
      <w:r>
        <w:rPr>
          <w:rFonts w:hint="eastAsia" w:ascii="宋体" w:hAnsi="宋体" w:cs="宋体"/>
          <w:b/>
          <w:color w:val="000000" w:themeColor="text1"/>
          <w:sz w:val="32"/>
          <w:highlight w:val="none"/>
          <w:lang w:eastAsia="zh-CN"/>
          <w14:textFill>
            <w14:solidFill>
              <w14:schemeClr w14:val="tx1"/>
            </w14:solidFill>
          </w14:textFill>
        </w:rPr>
        <w:t xml:space="preserve">（二）</w:t>
      </w:r>
      <w:r>
        <w:rPr>
          <w:rFonts w:hint="eastAsia" w:ascii="宋体" w:hAnsi="宋体" w:cs="宋体"/>
          <w:b/>
          <w:color w:val="000000" w:themeColor="text1"/>
          <w:sz w:val="32"/>
          <w:highlight w:val="none"/>
          <w14:textFill>
            <w14:solidFill>
              <w14:schemeClr w14:val="tx1"/>
            </w14:solidFill>
          </w14:textFill>
        </w:rPr>
        <w:t xml:space="preserve">双方一般权利和义务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对乙方的道路环卫作业有按照有关</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及环卫行业标准，进行监督、检查、考核，并实施奖罚的权利。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对乙方违反合同规定，有单方终止合同及要求索赔的权利。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对乙方违约所造成的社会影响，有实施处罚的权利。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甲方制订道路保洁考核标准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见本合同附件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，并按标准对乙方进行考核。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4、甲方的义务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甲方协助乙方对具体作业人员进行业务培训和指导。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合同期间甲方协助乙方协调涉及有关部门之间的相关问题。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对甲方违约所造成的经济损失，有要求赔偿的权利。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对出现纠纷，有要求诉讼的权利。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6、乙方的义务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（1）按承诺要求按期</w:t>
      </w:r>
      <w:r>
        <w:rPr>
          <w:rFonts w:hint="eastAsia" w:ascii="宋体" w:hAnsi="宋体" w:cs="宋体"/>
          <w:color w:val="000000" w:themeColor="text1"/>
          <w:sz w:val="24"/>
          <w:highlight w:val="none"/>
          <w:lang w:val="en-US" w:eastAsia="zh-CN"/>
          <w14:textFill>
            <w14:solidFill>
              <w14:schemeClr w14:val="tx1"/>
            </w14:solidFill>
          </w14:textFill>
        </w:rPr>
        <w:t xml:space="preserve">将场地证明材料及作业设备交予甲方审核，确保</w:t>
      </w:r>
      <w:r>
        <w:rPr>
          <w:rFonts w:hint="eastAsia" w:ascii="宋体" w:hAnsi="宋体" w:cs="宋体"/>
          <w:color w:val="000000" w:themeColor="text1"/>
          <w:sz w:val="24"/>
          <w:highlight w:val="none"/>
          <w14:textFill>
            <w14:solidFill>
              <w14:schemeClr w14:val="tx1"/>
            </w14:solidFill>
          </w14:textFill>
        </w:rPr>
        <w:t xml:space="preserve">场地</w:t>
      </w:r>
      <w:r>
        <w:rPr>
          <w:rFonts w:hint="eastAsia" w:ascii="宋体" w:hAnsi="宋体" w:cs="宋体"/>
          <w:color w:val="000000" w:themeColor="text1"/>
          <w:sz w:val="24"/>
          <w:highlight w:val="none"/>
          <w:lang w:eastAsia="zh-CN"/>
          <w14:textFill>
            <w14:solidFill>
              <w14:schemeClr w14:val="tx1"/>
            </w14:solidFill>
          </w14:textFill>
        </w:rPr>
        <w:t xml:space="preserve">及设备</w:t>
      </w:r>
      <w:r>
        <w:rPr>
          <w:rFonts w:hint="eastAsia" w:ascii="宋体" w:hAnsi="宋体" w:cs="宋体"/>
          <w:color w:val="000000" w:themeColor="text1"/>
          <w:sz w:val="24"/>
          <w:highlight w:val="none"/>
          <w14:textFill>
            <w14:solidFill>
              <w14:schemeClr w14:val="tx1"/>
            </w14:solidFill>
          </w14:textFill>
        </w:rPr>
        <w:t xml:space="preserve">达到招标文件规定要求</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乙方应自觉接受甲方的质量检查考核。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乙方应严格按照甲方制订的道路保洁时间和质量标准完成保洁任务。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乙方对甲方提出存在的质量问题，应及时整改达到服务标准。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乙方应无条件服从各项重大活动和上级检查等活动，做好道路保洁工作。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本合同签订后，乙方不得将合同范围内的保洁工作擅自转包或分包。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乙方对道路保洁产生的垃圾，必须运送至就近的垃圾中转站，不得随意乱倒。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道路保洁的机械及保洁工具等设备，由乙方提供并承担一切费用。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乙方自行承担一切安全、交通事故及其它纠纷的责任，发生事故的损失及责任一律由乙方承担。一旦发生事故，乙方应第一时间及时告知甲方。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经投诉、举报或检查发现由于乙方原因造成不利社会影响的，一经查实，每发现一次，乙方应当向甲方支付违约金1万元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不可抗拒因素除外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，甲方可直接从应当支付给乙方的价款中或履约保证金中扣除。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乙方应依法建立劳动用工制度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独立承担用工责任。保洁人员为乙方员工，与乙方系劳动合同关系，保洁人员的薪资、社保、加班费、疾病、生育、非因工死亡、工伤以及在服务过程中的伤亡由乙方自行负责处理并承担费用，甲方概不负责。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未经甲方书面同意，乙方不得将本合同项下的权利义务转让予第三人，亦不得在本合同项下的权利上设置任何权利负担（包括但不限于质押、担保等）</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7.1有下列情形之一的，本合同自行终止。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因不可抗力因素及政策原因，造成合同无法履行的。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经双方协商一致，自愿解除的。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7.2有下列情形之一的，甲方有权</w:t>
      </w:r>
      <w:r>
        <w:rPr>
          <w:rFonts w:hint="eastAsia"/>
          <w:color w:val="000000" w:themeColor="text1"/>
          <w:sz w:val="24"/>
          <w:szCs w:val="24"/>
          <w:highlight w:val="none"/>
          <w14:textFill>
            <w14:solidFill>
              <w14:schemeClr w14:val="tx1"/>
            </w14:solidFill>
          </w14:textFill>
        </w:rPr>
        <w:t xml:space="preserve">解除合同并要求乙方承担违约责任</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未经甲方书面同意，乙方擅自分包或者转包他人的。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乙方不履行义务，</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甲方有权终止承包合同。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经甲方查实乙方存在不依法办理劳动用工手续，操作人员不持证上岗等情形，除建议有关部门依法处理外，甲方有权终止合同。</w:t>
      </w:r>
      <w:r/>
    </w:p>
    <w:p>
      <w:pPr>
        <w:pStyle w:val="1277"/>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（4）违反第6条中规定的乙方义务的，甲方有权</w:t>
      </w:r>
      <w:r>
        <w:rPr>
          <w:rFonts w:hint="eastAsia"/>
          <w:color w:val="000000" w:themeColor="text1"/>
          <w:sz w:val="24"/>
          <w:szCs w:val="24"/>
          <w:highlight w:val="none"/>
          <w14:textFill>
            <w14:solidFill>
              <w14:schemeClr w14:val="tx1"/>
            </w14:solidFill>
          </w14:textFill>
        </w:rPr>
        <w:t xml:space="preserve">解除合同。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8、非因法定或约定事由，乙方需要终止合同的，应提前三个月向甲方提出申请，经甲方书面同意后方可终止合同。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9、道路作业质量考核每月考核，按照《厚桥街道环卫一体化作业监管考核办法》执行。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10、乙方在合同期内作业质量达标，服务态度优良，无违约责任的，甲方在同等条件下优先提供乙方</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环卫项目的作业权。</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、合同价款及调整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本合同价款中已包括乙方承担本合同项目全部工程所需的所有设备费、物资费、劳务费、管理费、利润、税费以及合同明显或暗示的所有一切风险、责任和义务费用。乙方在编制投标报价时已考虑价格上涨、政策性调整等一切因素，合同协议书一经签署，除另有约定外，合同单价一概不予调整，实际工作量可按实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2价款调整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合同价款在合同协议书内约定后，任何一方不得擅自改变，但发生下列情况之一的可</w:t>
      </w:r>
      <w:r>
        <w:rPr>
          <w:rFonts w:hint="eastAsia" w:ascii="宋体" w:hAnsi="Courier New"/>
          <w:color w:val="000000" w:themeColor="text1"/>
          <w:sz w:val="24"/>
          <w:szCs w:val="24"/>
          <w:highlight w:val="none"/>
          <w:lang w:eastAsia="zh-CN"/>
          <w14:textFill>
            <w14:solidFill>
              <w14:schemeClr w14:val="tx1"/>
            </w14:solidFill>
          </w14:textFill>
        </w:rPr>
        <w:t xml:space="preserve">做</w:t>
      </w:r>
      <w:r>
        <w:rPr>
          <w:rFonts w:hint="eastAsia" w:ascii="宋体" w:hAnsi="Courier New"/>
          <w:color w:val="000000" w:themeColor="text1"/>
          <w:sz w:val="24"/>
          <w:szCs w:val="24"/>
          <w:highlight w:val="none"/>
          <w14:textFill>
            <w14:solidFill>
              <w14:schemeClr w14:val="tx1"/>
            </w14:solidFill>
          </w14:textFill>
        </w:rPr>
        <w:t xml:space="preserve">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（1）甲方确认的工作量增减；</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（2）合同约定的</w:t>
      </w:r>
      <w:r>
        <w:rPr>
          <w:rFonts w:hint="eastAsia" w:ascii="宋体" w:hAnsi="Courier New"/>
          <w:color w:val="000000" w:themeColor="text1"/>
          <w:sz w:val="24"/>
          <w:szCs w:val="24"/>
          <w:highlight w:val="none"/>
          <w:lang w:eastAsia="zh-CN"/>
          <w14:textFill>
            <w14:solidFill>
              <w14:schemeClr w14:val="tx1"/>
            </w14:solidFill>
          </w14:textFill>
        </w:rPr>
        <w:t xml:space="preserve">其他</w:t>
      </w:r>
      <w:r>
        <w:rPr>
          <w:rFonts w:hint="eastAsia" w:ascii="宋体" w:hAnsi="Courier New"/>
          <w:color w:val="000000" w:themeColor="text1"/>
          <w:sz w:val="24"/>
          <w:szCs w:val="24"/>
          <w:highlight w:val="none"/>
          <w14:textFill>
            <w14:solidFill>
              <w14:schemeClr w14:val="tx1"/>
            </w14:solidFill>
          </w14:textFill>
        </w:rPr>
        <w:t xml:space="preserve">增减或调整。</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乙方应在上述情况发生后7天内，将调整的原因、金额</w:t>
      </w:r>
      <w:r>
        <w:rPr>
          <w:rFonts w:hint="eastAsia" w:ascii="宋体" w:hAnsi="Courier New"/>
          <w:color w:val="000000" w:themeColor="text1"/>
          <w:sz w:val="24"/>
          <w:szCs w:val="24"/>
          <w:highlight w:val="none"/>
          <w:lang w:eastAsia="zh-CN"/>
          <w14:textFill>
            <w14:solidFill>
              <w14:schemeClr w14:val="tx1"/>
            </w14:solidFill>
          </w14:textFill>
        </w:rPr>
        <w:t xml:space="preserve">以</w:t>
      </w:r>
      <w:r>
        <w:rPr>
          <w:rFonts w:hint="eastAsia" w:ascii="宋体" w:hAnsi="Courier New"/>
          <w:color w:val="000000" w:themeColor="text1"/>
          <w:sz w:val="24"/>
          <w:szCs w:val="24"/>
          <w:highlight w:val="none"/>
          <w14:textFill>
            <w14:solidFill>
              <w14:schemeClr w14:val="tx1"/>
            </w14:solidFill>
          </w14:textFill>
        </w:rPr>
        <w:t xml:space="preserve">书面形式通知甲方</w:t>
      </w:r>
      <w:r>
        <w:rPr>
          <w:rFonts w:hint="eastAsia" w:ascii="宋体" w:hAnsi="Courier New"/>
          <w:color w:val="000000" w:themeColor="text1"/>
          <w:sz w:val="24"/>
          <w:szCs w:val="24"/>
          <w:highlight w:val="none"/>
          <w:lang w:eastAsia="zh-CN"/>
          <w14:textFill>
            <w14:solidFill>
              <w14:schemeClr w14:val="tx1"/>
            </w14:solidFill>
          </w14:textFill>
        </w:rPr>
        <w:t xml:space="preserve">，经</w:t>
      </w:r>
      <w:r>
        <w:rPr>
          <w:rFonts w:hint="eastAsia" w:ascii="宋体" w:hAnsi="Courier New"/>
          <w:color w:val="000000" w:themeColor="text1"/>
          <w:sz w:val="24"/>
          <w:szCs w:val="24"/>
          <w:highlight w:val="none"/>
          <w14:textFill>
            <w14:solidFill>
              <w14:schemeClr w14:val="tx1"/>
            </w14:solidFill>
          </w14:textFill>
        </w:rPr>
        <w:t xml:space="preserve">甲方审核确认后通知乙方，作为结算依据。</w:t>
      </w:r>
      <w:r/>
    </w:p>
    <w:p>
      <w:pPr>
        <w:ind w:firstLine="482"/>
        <w:spacing w:line="360" w:lineRule="auto"/>
        <w:rPr>
          <w:rFonts w:ascii="宋体" w:hAnsi="Courier New"/>
          <w:b/>
          <w:bCs/>
          <w:color w:val="000000" w:themeColor="text1"/>
          <w:sz w:val="24"/>
          <w:szCs w:val="24"/>
          <w:highlight w:val="none"/>
          <w14:textFill>
            <w14:solidFill>
              <w14:schemeClr w14:val="tx1"/>
            </w14:solidFill>
          </w14:textFill>
        </w:rPr>
      </w:pPr>
      <w:r>
        <w:rPr>
          <w:rFonts w:hint="eastAsia" w:ascii="宋体" w:hAnsi="Courier New"/>
          <w:b/>
          <w:bCs/>
          <w:color w:val="000000" w:themeColor="text1"/>
          <w:sz w:val="24"/>
          <w:szCs w:val="24"/>
          <w:highlight w:val="none"/>
          <w14:textFill>
            <w14:solidFill>
              <w14:schemeClr w14:val="tx1"/>
            </w14:solidFill>
          </w14:textFill>
        </w:rPr>
        <w:t xml:space="preserve">1</w:t>
      </w:r>
      <w:r>
        <w:rPr>
          <w:rFonts w:ascii="宋体" w:hAnsi="Courier New"/>
          <w:b/>
          <w:bCs/>
          <w:color w:val="000000" w:themeColor="text1"/>
          <w:sz w:val="24"/>
          <w:szCs w:val="24"/>
          <w:highlight w:val="none"/>
          <w14:textFill>
            <w14:solidFill>
              <w14:schemeClr w14:val="tx1"/>
            </w14:solidFill>
          </w14:textFill>
        </w:rPr>
        <w:t xml:space="preserve">2</w:t>
      </w:r>
      <w:r>
        <w:rPr>
          <w:rFonts w:hint="eastAsia" w:ascii="宋体" w:hAnsi="Courier New"/>
          <w:b/>
          <w:bCs/>
          <w:color w:val="000000" w:themeColor="text1"/>
          <w:sz w:val="24"/>
          <w:szCs w:val="24"/>
          <w:highlight w:val="none"/>
          <w14:textFill>
            <w14:solidFill>
              <w14:schemeClr w14:val="tx1"/>
            </w14:solidFill>
          </w14:textFill>
        </w:rPr>
        <w:t xml:space="preserve">、合同款支付</w:t>
      </w:r>
      <w:r/>
    </w:p>
    <w:p>
      <w:pPr>
        <w:ind w:firstLine="480"/>
        <w:spacing w:line="360" w:lineRule="auto"/>
        <w:rPr>
          <w:rFonts w:hint="eastAsia" w:ascii="宋体" w:hAnsi="Courier New"/>
          <w:color w:val="000000" w:themeColor="text1"/>
          <w:sz w:val="24"/>
          <w:szCs w:val="24"/>
          <w:highlight w:val="none"/>
          <w:lang w:eastAsia="zh-CN"/>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12.1付款方式：经考核后按季结算，每半年支付一次，合同期结束后根据审计结果付清余款。</w:t>
      </w:r>
      <w:r>
        <w:rPr>
          <w:rFonts w:hint="eastAsia" w:ascii="宋体" w:hAnsi="Courier New"/>
          <w:color w:val="000000" w:themeColor="text1"/>
          <w:sz w:val="24"/>
          <w:szCs w:val="24"/>
          <w:highlight w:val="none"/>
          <w:lang w:eastAsia="zh-CN"/>
          <w14:textFill>
            <w14:solidFill>
              <w14:schemeClr w14:val="tx1"/>
            </w14:solidFill>
          </w14:textFill>
        </w:rPr>
        <w:t xml:space="preserve">其中</w:t>
      </w:r>
      <w:r>
        <w:rPr>
          <w:rFonts w:hint="default" w:ascii="宋体" w:hAnsi="Courier New"/>
          <w:color w:val="000000" w:themeColor="text1"/>
          <w:sz w:val="24"/>
          <w:szCs w:val="24"/>
          <w:highlight w:val="none"/>
          <w:lang w:val="en-US" w:eastAsia="zh-CN"/>
          <w14:textFill>
            <w14:solidFill>
              <w14:schemeClr w14:val="tx1"/>
            </w14:solidFill>
          </w14:textFill>
        </w:rPr>
        <w:t xml:space="preserve">环卫工人工资</w:t>
      </w:r>
      <w:r>
        <w:rPr>
          <w:rFonts w:hint="eastAsia" w:ascii="宋体" w:hAnsi="Courier New"/>
          <w:color w:val="000000" w:themeColor="text1"/>
          <w:sz w:val="24"/>
          <w:szCs w:val="24"/>
          <w:highlight w:val="none"/>
          <w:lang w:val="en-US" w:eastAsia="zh-CN"/>
          <w14:textFill>
            <w14:solidFill>
              <w14:schemeClr w14:val="tx1"/>
            </w14:solidFill>
          </w14:textFill>
        </w:rPr>
        <w:t xml:space="preserve">发放按附件5“</w:t>
      </w:r>
      <w:r>
        <w:rPr>
          <w:rFonts w:hint="eastAsia" w:ascii="宋体" w:hAnsi="Courier New"/>
          <w:color w:val="000000" w:themeColor="text1"/>
          <w:sz w:val="24"/>
          <w:szCs w:val="24"/>
          <w:highlight w:val="none"/>
          <w14:textFill>
            <w14:solidFill>
              <w14:schemeClr w14:val="tx1"/>
            </w14:solidFill>
          </w14:textFill>
        </w:rPr>
        <w:t xml:space="preserve">无锡市环卫工人工资专用账户资金管理三方协议</w:t>
      </w:r>
      <w:r>
        <w:rPr>
          <w:rFonts w:hint="eastAsia" w:ascii="宋体" w:hAnsi="Courier New"/>
          <w:color w:val="000000" w:themeColor="text1"/>
          <w:sz w:val="24"/>
          <w:szCs w:val="24"/>
          <w:highlight w:val="none"/>
          <w:lang w:val="en-US" w:eastAsia="zh-CN"/>
          <w14:textFill>
            <w14:solidFill>
              <w14:schemeClr w14:val="tx1"/>
            </w14:solidFill>
          </w14:textFill>
        </w:rPr>
        <w:t xml:space="preserve">”相关内容执行。</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甲方可以以部分银行承兑汇票支付，比例不超过50%。</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3</w:t>
      </w:r>
      <w:r>
        <w:rPr>
          <w:rFonts w:hint="eastAsia" w:ascii="宋体" w:hAnsi="Courier New"/>
          <w:b/>
          <w:color w:val="000000" w:themeColor="text1"/>
          <w:sz w:val="24"/>
          <w:szCs w:val="24"/>
          <w:highlight w:val="none"/>
          <w14:textFill>
            <w14:solidFill>
              <w14:schemeClr w14:val="tx1"/>
            </w14:solidFill>
          </w14:textFill>
        </w:rPr>
        <w:t xml:space="preserve">、履约保证</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履约保证金的金额为：合同价的lO％。</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除另有规定外，在出现下列情况之一时，乙方的履约保证金将被甲方全部没收或部分没收；</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在承包过程中，乙方擅自减少劳务作业人员或者擅自变更劳务作业人员作业水准，致使保洁工作无法保证完成的；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（2）合同签署后，乙方承诺的设备不能全部到场，或到场后在合同期内未经甲方同意中途撤出的；</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（3）在保洁承包过程中，乙方擅自撕毁合同、撤离工地、</w:t>
      </w:r>
      <w:r>
        <w:rPr>
          <w:rFonts w:hint="eastAsia" w:ascii="宋体" w:hAnsi="Courier New"/>
          <w:color w:val="000000" w:themeColor="text1"/>
          <w:sz w:val="24"/>
          <w:szCs w:val="24"/>
          <w:highlight w:val="none"/>
          <w14:textFill>
            <w14:solidFill>
              <w14:schemeClr w14:val="tx1"/>
            </w14:solidFill>
          </w14:textFill>
        </w:rPr>
        <w:t xml:space="preserve">终止保洁作业</w:t>
      </w:r>
      <w:r>
        <w:rPr>
          <w:rFonts w:hint="eastAsia"/>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（4）在保洁承包过程中，乙方确实不能履行本合同的各项责任和义务</w:t>
      </w:r>
      <w:r>
        <w:rPr>
          <w:rFonts w:hint="eastAsia"/>
          <w:color w:val="000000" w:themeColor="text1"/>
          <w:sz w:val="24"/>
          <w:szCs w:val="24"/>
          <w:highlight w:val="none"/>
          <w:lang w:eastAsia="zh-CN"/>
          <w14:textFill>
            <w14:solidFill>
              <w14:schemeClr w14:val="tx1"/>
            </w14:solidFill>
          </w14:textFill>
        </w:rPr>
        <w:t xml:space="preserve">，在</w:t>
      </w:r>
      <w:r>
        <w:rPr>
          <w:rFonts w:hint="eastAsia" w:ascii="宋体" w:hAnsi="Courier New"/>
          <w:color w:val="000000" w:themeColor="text1"/>
          <w:sz w:val="24"/>
          <w:highlight w:val="none"/>
          <w14:textFill>
            <w14:solidFill>
              <w14:schemeClr w14:val="tx1"/>
            </w14:solidFill>
          </w14:textFill>
        </w:rPr>
        <w:t xml:space="preserve">一个合同期内连续3个月月度考核得分低于80分或累计2个月月度考核得分低于70分时终止合同</w:t>
      </w:r>
      <w:r>
        <w:rPr>
          <w:rFonts w:hint="eastAsia"/>
          <w:color w:val="000000" w:themeColor="text1"/>
          <w:sz w:val="24"/>
          <w:szCs w:val="24"/>
          <w:highlight w:val="none"/>
          <w14:textFill>
            <w14:solidFill>
              <w14:schemeClr w14:val="tx1"/>
            </w14:solidFill>
          </w14:textFill>
        </w:rPr>
        <w:t xml:space="preserve">，即致使保洁作业无法达标（参照考核办法及标准执行），且拒不执行甲方为此而签发的指令，不能限期改正，已经或将要对项目造成巨大损失，最终经甲方批准，终止合同，并限期撤离项目现场；</w:t>
      </w:r>
      <w:r/>
    </w:p>
    <w:p>
      <w:pPr>
        <w:ind w:left="479" w:firstLine="64"/>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（5）未经甲方书面同意，乙方擅自分包或者转包保洁工作的。</w:t>
      </w:r>
      <w:r>
        <w:rPr>
          <w:rFonts w:hint="eastAsia"/>
          <w:color w:val="000000" w:themeColor="text1"/>
          <w:sz w:val="24"/>
          <w:szCs w:val="24"/>
          <w:highlight w:val="none"/>
          <w14:textFill>
            <w14:solidFill>
              <w14:schemeClr w14:val="tx1"/>
            </w14:solidFill>
          </w14:textFill>
        </w:rPr>
        <w:br/>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违反第6条中规定的乙方义务的</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299"/>
        <w:ind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Courier New"/>
          <w:color w:val="000000" w:themeColor="text1"/>
          <w:sz w:val="24"/>
          <w:szCs w:val="24"/>
          <w:highlight w:val="none"/>
          <w:lang w:eastAsia="zh-CN"/>
          <w14:textFill>
            <w14:solidFill>
              <w14:schemeClr w14:val="tx1"/>
            </w14:solidFill>
          </w14:textFill>
        </w:rPr>
        <w:t xml:space="preserve">13.</w:t>
      </w:r>
      <w:r>
        <w:rPr>
          <w:rFonts w:hint="eastAsia" w:ascii="宋体" w:hAnsi="Courier New"/>
          <w:color w:val="000000" w:themeColor="text1"/>
          <w:sz w:val="24"/>
          <w:szCs w:val="24"/>
          <w:highlight w:val="none"/>
          <w14:textFill>
            <w14:solidFill>
              <w14:schemeClr w14:val="tx1"/>
            </w14:solidFill>
          </w14:textFill>
        </w:rPr>
        <w:t xml:space="preserve">4履约保证金在合同期满后30天内且乙方无任何违约或违法行为，由甲方无息退还给乙方</w:t>
      </w:r>
      <w:r>
        <w:rPr>
          <w:rFonts w:hint="eastAsia" w:ascii="宋体" w:hAnsi="Courier New"/>
          <w:color w:val="000000" w:themeColor="text1"/>
          <w:sz w:val="24"/>
          <w:szCs w:val="24"/>
          <w:highlight w:val="none"/>
          <w:lang w:eastAsia="zh-CN"/>
          <w14:textFill>
            <w14:solidFill>
              <w14:schemeClr w14:val="tx1"/>
            </w14:solidFill>
          </w14:textFill>
        </w:rPr>
        <w:t xml:space="preserve">，如甲方未按时退还履约保证金，应当赔偿乙方利息损失。</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14:textFill>
            <w14:solidFill>
              <w14:schemeClr w14:val="tx1"/>
            </w14:solidFill>
          </w14:textFill>
        </w:rPr>
        <w:t xml:space="preserve">1</w:t>
      </w:r>
      <w:r>
        <w:rPr>
          <w:rFonts w:ascii="宋体" w:hAnsi="Courier New"/>
          <w:b/>
          <w:color w:val="000000" w:themeColor="text1"/>
          <w:sz w:val="24"/>
          <w:szCs w:val="24"/>
          <w:highlight w:val="none"/>
          <w14:textFill>
            <w14:solidFill>
              <w14:schemeClr w14:val="tx1"/>
            </w14:solidFill>
          </w14:textFill>
        </w:rPr>
        <w:t xml:space="preserve">4</w:t>
      </w:r>
      <w:r>
        <w:rPr>
          <w:rFonts w:hint="eastAsia" w:ascii="宋体" w:hAnsi="Courier New"/>
          <w:b/>
          <w:color w:val="000000" w:themeColor="text1"/>
          <w:sz w:val="24"/>
          <w:szCs w:val="24"/>
          <w:highlight w:val="none"/>
          <w14:textFill>
            <w14:solidFill>
              <w14:schemeClr w14:val="tx1"/>
            </w14:solidFill>
          </w14:textFill>
        </w:rPr>
        <w:t xml:space="preserve">、书面通知</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1</w:t>
      </w:r>
      <w:r>
        <w:rPr>
          <w:rFonts w:ascii="宋体" w:hAnsi="Courier New"/>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1根据合同规定，由甲方、乙方发出的或送达的任何通知、指令、建议、意见、决定及申请等均应采用书面形式，并应作出相应解释，任何这类书面通知都不应被无故拒收、扣发或贻误。</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15</w:t>
      </w:r>
      <w:r>
        <w:rPr>
          <w:rFonts w:hint="eastAsia" w:ascii="宋体" w:hAnsi="Courier New"/>
          <w:b/>
          <w:color w:val="000000" w:themeColor="text1"/>
          <w:sz w:val="24"/>
          <w:szCs w:val="24"/>
          <w:highlight w:val="none"/>
          <w14:textFill>
            <w14:solidFill>
              <w14:schemeClr w14:val="tx1"/>
            </w14:solidFill>
          </w14:textFill>
        </w:rPr>
        <w:t xml:space="preserve">、不可抗力</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1当事人一方因不可抗力不能履行合同的，应当及时通知对方，并应当积极采取措施以减轻或消除可能给对方造成的损失，并应当在7个工作日内提供有力证明。</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Courier New"/>
          <w:color w:val="000000" w:themeColor="text1"/>
          <w:sz w:val="24"/>
          <w:szCs w:val="24"/>
          <w:highlight w:val="none"/>
          <w14:textFill>
            <w14:solidFill>
              <w14:schemeClr w14:val="tx1"/>
            </w14:solidFill>
          </w14:textFill>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Courier New"/>
          <w:color w:val="000000" w:themeColor="text1"/>
          <w:sz w:val="24"/>
          <w:szCs w:val="24"/>
          <w:highlight w:val="none"/>
          <w14:textFill>
            <w14:solidFill>
              <w14:schemeClr w14:val="tx1"/>
            </w14:solidFill>
          </w14:textFill>
        </w:rPr>
        <w:t xml:space="preserve">因不可抗力使合同不能如期履行时，由双方协商确定是否延期履行或终止本合同。</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16</w:t>
      </w:r>
      <w:r>
        <w:rPr>
          <w:rFonts w:hint="eastAsia" w:ascii="宋体" w:hAnsi="Courier New"/>
          <w:b/>
          <w:color w:val="000000" w:themeColor="text1"/>
          <w:sz w:val="24"/>
          <w:szCs w:val="24"/>
          <w:highlight w:val="none"/>
          <w14:textFill>
            <w14:solidFill>
              <w14:schemeClr w14:val="tx1"/>
            </w14:solidFill>
          </w14:textFill>
        </w:rPr>
        <w:t xml:space="preserve">、税金和保险</w:t>
      </w:r>
      <w:r/>
    </w:p>
    <w:p>
      <w:pPr>
        <w:ind w:firstLine="616"/>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政府根据现行税法和有关部门现行规定及政策等就本合同项下向乙方征收的所有税金及其它应交纳的所有费用，均由乙方摊入各工程细目的单价中，且已包含在合同总价款，不另报价。</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16.</w:t>
      </w:r>
      <w:r>
        <w:rPr>
          <w:rFonts w:hint="eastAsia" w:ascii="宋体" w:hAnsi="Courier New"/>
          <w:color w:val="000000" w:themeColor="text1"/>
          <w:sz w:val="24"/>
          <w:szCs w:val="24"/>
          <w:highlight w:val="none"/>
          <w14:textFill>
            <w14:solidFill>
              <w14:schemeClr w14:val="tx1"/>
            </w14:solidFill>
          </w14:textFill>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17</w:t>
      </w:r>
      <w:r>
        <w:rPr>
          <w:rFonts w:hint="eastAsia" w:ascii="宋体" w:hAnsi="Courier New"/>
          <w:b/>
          <w:color w:val="000000" w:themeColor="text1"/>
          <w:sz w:val="24"/>
          <w:szCs w:val="24"/>
          <w:highlight w:val="none"/>
          <w14:textFill>
            <w14:solidFill>
              <w14:schemeClr w14:val="tx1"/>
            </w14:solidFill>
          </w14:textFill>
        </w:rPr>
        <w:t xml:space="preserve">、诉讼和法律</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ascii="宋体" w:hAnsi="Courier New"/>
          <w:color w:val="000000" w:themeColor="text1"/>
          <w:sz w:val="24"/>
          <w:szCs w:val="24"/>
          <w:highlight w:val="none"/>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因本合同发生任何纠纷时，双方应尽量通过协商解决，协商不成时，任何一方均可向甲方所在地的人民法院提起诉讼。</w:t>
      </w:r>
      <w:r/>
    </w:p>
    <w:p>
      <w:pPr>
        <w:ind w:firstLine="480"/>
        <w:spacing w:line="360" w:lineRule="auto"/>
        <w:rPr>
          <w:rFonts w:hint="eastAsia"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14:textFill>
            <w14:solidFill>
              <w14:schemeClr w14:val="tx1"/>
            </w14:solidFill>
          </w14:textFill>
        </w:rPr>
        <w:t xml:space="preserve">本合同条款未尽事宜，合同双方应参照《中华人民共和国民法典》执行。</w:t>
      </w:r>
      <w:r/>
    </w:p>
    <w:p>
      <w:pPr>
        <w:ind w:firstLine="482"/>
        <w:spacing w:line="360" w:lineRule="auto"/>
        <w:tabs>
          <w:tab w:val="left" w:pos="1890" w:leader="none"/>
        </w:tabs>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18、合同修改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对于本合同的未尽事宜，需进行修改、补充的，甲乙双方必须就所修改的内容签订书面的合同修改书，作为本合同的补充协议。补充协议与本合同具有同等法律效力。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cs="宋体"/>
          <w:color w:val="000000" w:themeColor="text1"/>
          <w:sz w:val="24"/>
          <w:highlight w:val="none"/>
          <w:lang w:eastAsia="zh-CN"/>
          <w14:textFill>
            <w14:solidFill>
              <w14:schemeClr w14:val="tx1"/>
            </w14:solidFill>
          </w14:textFill>
        </w:rPr>
        <w:t xml:space="preserve">约定</w:t>
      </w:r>
      <w:r>
        <w:rPr>
          <w:rFonts w:hint="eastAsia" w:ascii="宋体" w:hAnsi="宋体" w:cs="宋体"/>
          <w:color w:val="000000" w:themeColor="text1"/>
          <w:sz w:val="24"/>
          <w:highlight w:val="none"/>
          <w14:textFill>
            <w14:solidFill>
              <w14:schemeClr w14:val="tx1"/>
            </w14:solidFill>
          </w14:textFill>
        </w:rPr>
        <w:t xml:space="preserve">支付乙方已经完成的服务对应的合同价款，并补偿因合同变更、中止或终止而引发的乙方直接损失：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（1）甲方内部工作安排、计划调整等自身原因；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（2）中央、省、市、区级政策变动，以及规划、计划调整等外部原因；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（3）其他甲方原因。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本合同对合同变更、中止或终止合同有其他特殊约定的，按该特殊约定执行。</w:t>
      </w:r>
      <w:r/>
    </w:p>
    <w:p>
      <w:pPr>
        <w:ind w:firstLine="482"/>
        <w:spacing w:line="360" w:lineRule="auto"/>
        <w:rPr>
          <w:rFonts w:hint="default" w:ascii="宋体" w:hAnsi="Courier New" w:eastAsia="宋体"/>
          <w:b/>
          <w:color w:val="000000" w:themeColor="text1"/>
          <w:sz w:val="24"/>
          <w:szCs w:val="24"/>
          <w:highlight w:val="none"/>
          <w:lang w:val="en-US" w:eastAsia="zh-CN"/>
          <w14:textFill>
            <w14:solidFill>
              <w14:schemeClr w14:val="tx1"/>
            </w14:solidFill>
          </w14:textFill>
        </w:rPr>
      </w:pPr>
      <w:r>
        <w:rPr>
          <w:rFonts w:ascii="宋体" w:hAnsi="Courier New"/>
          <w:b/>
          <w:color w:val="000000" w:themeColor="text1"/>
          <w:sz w:val="24"/>
          <w:szCs w:val="24"/>
          <w:highlight w:val="none"/>
          <w14:textFill>
            <w14:solidFill>
              <w14:schemeClr w14:val="tx1"/>
            </w14:solidFill>
          </w14:textFill>
        </w:rPr>
        <w:t xml:space="preserve">1</w:t>
      </w:r>
      <w:r>
        <w:rPr>
          <w:rFonts w:hint="eastAsia" w:ascii="宋体" w:hAnsi="Courier New"/>
          <w:b/>
          <w:color w:val="000000" w:themeColor="text1"/>
          <w:sz w:val="24"/>
          <w:szCs w:val="24"/>
          <w:highlight w:val="none"/>
          <w14:textFill>
            <w14:solidFill>
              <w14:schemeClr w14:val="tx1"/>
            </w14:solidFill>
          </w14:textFill>
        </w:rPr>
        <w:t xml:space="preserve">9、</w:t>
      </w:r>
      <w:r>
        <w:rPr>
          <w:rFonts w:hint="eastAsia" w:ascii="宋体" w:hAnsi="Courier New"/>
          <w:b/>
          <w:color w:val="000000" w:themeColor="text1"/>
          <w:sz w:val="24"/>
          <w:szCs w:val="24"/>
          <w:highlight w:val="none"/>
          <w:lang w:val="en-US" w:eastAsia="zh-CN"/>
          <w14:textFill>
            <w14:solidFill>
              <w14:schemeClr w14:val="tx1"/>
            </w14:solidFill>
          </w14:textFill>
        </w:rPr>
        <w:t xml:space="preserve">履约验收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验收组织方式：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方自行组织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履约验收时间：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提出验收申请之日起10日内组织验收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验收内容及标准：满足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要求及国家相关质量标准要求；</w:t>
      </w:r>
      <w:r/>
    </w:p>
    <w:p>
      <w:pPr>
        <w:ind w:firstLine="482"/>
        <w:spacing w:line="360" w:lineRule="auto"/>
        <w:rPr>
          <w:rFonts w:hint="eastAsia" w:ascii="宋体" w:hAnsi="Courier New"/>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政府采购履约验收书参考样本详见关于印发《江苏省政府采购履约验收管理办法》的通知（苏财规〔2024〕7号）附件2。</w:t>
      </w:r>
      <w:r/>
    </w:p>
    <w:p>
      <w:pPr>
        <w:ind w:firstLine="482"/>
        <w:spacing w:line="360" w:lineRule="auto"/>
        <w:rPr>
          <w:rFonts w:ascii="宋体" w:hAnsi="Courier New"/>
          <w:b/>
          <w:color w:val="000000" w:themeColor="text1"/>
          <w:sz w:val="24"/>
          <w:szCs w:val="24"/>
          <w:highlight w:val="none"/>
          <w14:textFill>
            <w14:solidFill>
              <w14:schemeClr w14:val="tx1"/>
            </w14:solidFill>
          </w14:textFill>
        </w:rPr>
      </w:pPr>
      <w:r>
        <w:rPr>
          <w:rFonts w:hint="eastAsia" w:ascii="宋体" w:hAnsi="Courier New"/>
          <w:b/>
          <w:color w:val="000000" w:themeColor="text1"/>
          <w:sz w:val="24"/>
          <w:szCs w:val="24"/>
          <w:highlight w:val="none"/>
          <w:lang w:val="en-US" w:eastAsia="zh-CN"/>
          <w14:textFill>
            <w14:solidFill>
              <w14:schemeClr w14:val="tx1"/>
            </w14:solidFill>
          </w14:textFill>
        </w:rPr>
        <w:t xml:space="preserve">20、</w:t>
      </w:r>
      <w:r>
        <w:rPr>
          <w:rFonts w:hint="eastAsia" w:ascii="宋体" w:hAnsi="Courier New"/>
          <w:b/>
          <w:color w:val="000000" w:themeColor="text1"/>
          <w:sz w:val="24"/>
          <w:szCs w:val="24"/>
          <w:highlight w:val="none"/>
          <w14:textFill>
            <w14:solidFill>
              <w14:schemeClr w14:val="tx1"/>
            </w14:solidFill>
          </w14:textFill>
        </w:rPr>
        <w:t xml:space="preserve">合同生效与终止</w:t>
      </w:r>
      <w:r/>
    </w:p>
    <w:p>
      <w:pPr>
        <w:ind w:firstLine="480"/>
        <w:spacing w:line="360" w:lineRule="auto"/>
        <w:rPr>
          <w:rFonts w:ascii="宋体" w:hAnsi="Courier New"/>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Courier New"/>
          <w:color w:val="000000" w:themeColor="text1"/>
          <w:sz w:val="24"/>
          <w:szCs w:val="24"/>
          <w:highlight w:val="none"/>
          <w14:textFill>
            <w14:solidFill>
              <w14:schemeClr w14:val="tx1"/>
            </w14:solidFill>
          </w14:textFill>
        </w:rPr>
        <w:t xml:space="preserve">本合同自合同经甲乙双方签字盖章后生效。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Courier New"/>
          <w:color w:val="000000" w:themeColor="text1"/>
          <w:sz w:val="24"/>
          <w:szCs w:val="24"/>
          <w:highlight w:val="none"/>
          <w:lang w:val="en-US" w:eastAsia="zh-CN"/>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Courier New"/>
          <w:color w:val="000000" w:themeColor="text1"/>
          <w:sz w:val="24"/>
          <w:szCs w:val="24"/>
          <w:highlight w:val="none"/>
          <w14:textFill>
            <w14:solidFill>
              <w14:schemeClr w14:val="tx1"/>
            </w14:solidFill>
          </w14:textFill>
        </w:rPr>
        <w:t xml:space="preserve">本合同条款份数同合同协议书份数，即一式伍份，双方各执两份，</w:t>
      </w:r>
      <w:r>
        <w:rPr>
          <w:rFonts w:hint="eastAsia" w:ascii="宋体" w:hAnsi="Courier New"/>
          <w:color w:val="000000" w:themeColor="text1"/>
          <w:sz w:val="24"/>
          <w:szCs w:val="24"/>
          <w:highlight w:val="none"/>
          <w:lang w:eastAsia="zh-CN"/>
          <w14:textFill>
            <w14:solidFill>
              <w14:schemeClr w14:val="tx1"/>
            </w14:solidFill>
          </w14:textFill>
        </w:rPr>
        <w:t xml:space="preserve">监管部门</w:t>
      </w:r>
      <w:r>
        <w:rPr>
          <w:rFonts w:hint="eastAsia" w:ascii="宋体" w:hAnsi="Courier New"/>
          <w:color w:val="000000" w:themeColor="text1"/>
          <w:sz w:val="24"/>
          <w:szCs w:val="24"/>
          <w:highlight w:val="none"/>
          <w14:textFill>
            <w14:solidFill>
              <w14:schemeClr w14:val="tx1"/>
            </w14:solidFill>
          </w14:textFill>
        </w:rPr>
        <w:t xml:space="preserve">执一份，每份均具有同等法律效力。</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附件一、环卫一体化作业服务质量标准与要求</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附件二、环境卫生作业服务质量检查考核标准</w:t>
      </w:r>
      <w:r/>
    </w:p>
    <w:p>
      <w:pPr>
        <w:ind w:firstLine="48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附件三、道路环境卫生控制指标</w:t>
      </w:r>
      <w:r/>
    </w:p>
    <w:p>
      <w:pPr>
        <w:ind w:firstLine="480"/>
        <w:spacing w:line="4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附件四、台账资料要求</w:t>
      </w:r>
      <w:r/>
    </w:p>
    <w:p>
      <w:pPr>
        <w:ind w:firstLine="480"/>
        <w:spacing w:line="42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附件五、</w:t>
      </w:r>
      <w:r>
        <w:rPr>
          <w:rFonts w:hint="eastAsia" w:ascii="宋体" w:hAnsi="宋体" w:cs="宋体"/>
          <w:color w:val="000000" w:themeColor="text1"/>
          <w:sz w:val="24"/>
          <w:szCs w:val="24"/>
          <w:highlight w:val="none"/>
          <w14:textFill>
            <w14:solidFill>
              <w14:schemeClr w14:val="tx1"/>
            </w14:solidFill>
          </w14:textFill>
        </w:rPr>
        <w:t xml:space="preserve">无锡市环卫工人工资专用账户资金管理三方协议</w:t>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spacing w:line="336"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w:t>
      </w:r>
      <w:r>
        <w:rPr>
          <w:rFonts w:hint="eastAsia" w:ascii="宋体" w:hAnsi="宋体" w:cs="宋体"/>
          <w:b/>
          <w:bCs/>
          <w:color w:val="000000" w:themeColor="text1"/>
          <w:sz w:val="28"/>
          <w:szCs w:val="28"/>
          <w:highlight w:val="none"/>
          <w:lang w:eastAsia="zh-CN"/>
          <w14:textFill>
            <w14:solidFill>
              <w14:schemeClr w14:val="tx1"/>
            </w14:solidFill>
          </w14:textFill>
        </w:rPr>
        <w:t xml:space="preserve">一</w:t>
      </w:r>
      <w:r>
        <w:rPr>
          <w:rFonts w:hint="eastAsia" w:ascii="宋体" w:hAnsi="宋体" w:cs="宋体"/>
          <w:b/>
          <w:bCs/>
          <w:color w:val="000000" w:themeColor="text1"/>
          <w:sz w:val="28"/>
          <w:szCs w:val="28"/>
          <w:highlight w:val="none"/>
          <w14:textFill>
            <w14:solidFill>
              <w14:schemeClr w14:val="tx1"/>
            </w14:solidFill>
          </w14:textFill>
        </w:rPr>
        <w:t xml:space="preserve">：环卫一体化作业服务质量标准与要求</w:t>
      </w:r>
      <w:r/>
    </w:p>
    <w:tbl>
      <w:tblPr>
        <w:tblStyle w:val="133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序号</w:t>
            </w:r>
            <w:r/>
          </w:p>
        </w:tc>
        <w:tc>
          <w:tcPr>
            <w:tcW w:w="7941" w:type="dxa"/>
            <w:vAlign w:val="top"/>
            <w:textDirection w:val="lrTb"/>
            <w:noWrap w:val="false"/>
          </w:tcPr>
          <w:p>
            <w:pPr>
              <w:ind w:left="2538"/>
              <w:spacing w:before="21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position w:val="-5"/>
                <w:sz w:val="31"/>
                <w:szCs w:val="31"/>
                <w:highlight w:val="none"/>
                <w14:textFill>
                  <w14:solidFill>
                    <w14:schemeClr w14:val="tx1"/>
                  </w14:solidFill>
                </w14:textFill>
              </w:rPr>
              <w:t xml:space="preserve">一</w:t>
            </w:r>
            <w:r/>
          </w:p>
        </w:tc>
        <w:tc>
          <w:tcPr>
            <w:tcW w:w="7941" w:type="dxa"/>
            <w:vAlign w:val="top"/>
            <w:textDirection w:val="lrTb"/>
            <w:noWrap w:val="false"/>
          </w:tcPr>
          <w:p>
            <w:pPr>
              <w:ind w:left="115"/>
              <w:spacing w:before="203"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道路清扫保洁要求</w:t>
            </w:r>
            <w:r/>
          </w:p>
        </w:tc>
      </w:tr>
      <w:tr>
        <w:trPr>
          <w:trHeight w:val="585"/>
        </w:trPr>
        <w:tc>
          <w:tcPr>
            <w:tcW w:w="1122" w:type="dxa"/>
            <w:vAlign w:val="top"/>
            <w:textDirection w:val="lrTb"/>
            <w:noWrap w:val="false"/>
          </w:tcPr>
          <w:p>
            <w:pPr>
              <w:pStyle w:val="1333"/>
              <w:ind w:right="16"/>
              <w:jc w:val="right"/>
              <w:spacing w:before="192" w:line="22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（一）</w:t>
            </w:r>
            <w:r/>
          </w:p>
        </w:tc>
        <w:tc>
          <w:tcPr>
            <w:tcW w:w="7941" w:type="dxa"/>
            <w:vAlign w:val="top"/>
            <w:textDirection w:val="lrTb"/>
            <w:noWrap w:val="false"/>
          </w:tcPr>
          <w:p>
            <w:pPr>
              <w:pStyle w:val="1333"/>
              <w:ind w:left="125"/>
              <w:spacing w:before="201" w:line="212"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人工清扫保洁作业质量要求</w:t>
            </w:r>
            <w:r/>
          </w:p>
        </w:tc>
      </w:tr>
      <w:tr>
        <w:trPr>
          <w:trHeight w:val="5801"/>
        </w:trPr>
        <w:tc>
          <w:tcPr>
            <w:tcW w:w="1122" w:type="dxa"/>
            <w:vAlign w:val="top"/>
            <w:textDirection w:val="lrTb"/>
            <w:noWrap w:val="false"/>
          </w:tcPr>
          <w:p>
            <w:pPr>
              <w:spacing w:line="24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51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1</w:t>
            </w:r>
            <w:r/>
          </w:p>
        </w:tc>
        <w:tc>
          <w:tcPr>
            <w:tcW w:w="7941" w:type="dxa"/>
            <w:vAlign w:val="top"/>
            <w:textDirection w:val="lrTb"/>
            <w:noWrap w:val="false"/>
          </w:tcPr>
          <w:p>
            <w:pPr>
              <w:pStyle w:val="1333"/>
              <w:ind w:left="122" w:right="7"/>
              <w:spacing w:before="196" w:line="34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作业时间：一级道路（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A</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5:00-18:00</w:t>
            </w:r>
            <w:r>
              <w:rPr>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一级道路（</w:t>
            </w:r>
            <w:r>
              <w:rPr>
                <w:rFonts w:ascii="Times New Roman" w:hAnsi="Times New Roman" w:eastAsia="Times New Roman" w:cs="Times New Roman"/>
                <w:color w:val="000000" w:themeColor="text1"/>
                <w:spacing w:val="3"/>
                <w:highlight w:val="none"/>
                <w14:textFill>
                  <w14:solidFill>
                    <w14:schemeClr w14:val="tx1"/>
                  </w14:solidFill>
                </w14:textFill>
              </w:rPr>
              <w:t xml:space="preserve">B</w:t>
            </w:r>
            <w:r>
              <w:rPr>
                <w:color w:val="000000" w:themeColor="text1"/>
                <w:spacing w:val="3"/>
                <w:highlight w:val="none"/>
                <w14:textFill>
                  <w14:solidFill>
                    <w14:schemeClr w14:val="tx1"/>
                  </w14:solidFill>
                </w14:textFill>
              </w:rPr>
              <w:t xml:space="preserve">类）清扫保洁时间：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6:00-18:00</w:t>
            </w:r>
            <w:r>
              <w:rPr>
                <w:color w:val="000000" w:themeColor="text1"/>
                <w:spacing w:val="3"/>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15</w:t>
            </w:r>
            <w:r>
              <w:rPr>
                <w:color w:val="000000" w:themeColor="text1"/>
                <w:spacing w:val="3"/>
                <w:highlight w:val="none"/>
                <w14:textFill>
                  <w14:solidFill>
                    <w14:schemeClr w14:val="tx1"/>
                  </w14:solidFill>
                </w14:textFill>
              </w:rPr>
              <w:t xml:space="preserve">分钟；二级道路清扫保洁时间：</w:t>
            </w:r>
            <w:r/>
          </w:p>
          <w:p>
            <w:pPr>
              <w:pStyle w:val="1333"/>
              <w:ind w:left="110" w:right="124" w:firstLine="5"/>
              <w:spacing w:line="343" w:lineRule="auto"/>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pacing w:val="6"/>
                <w:highlight w:val="none"/>
                <w14:textFill>
                  <w14:solidFill>
                    <w14:schemeClr w14:val="tx1"/>
                  </w14:solidFill>
                </w14:textFill>
              </w:rPr>
              <w:t xml:space="preserve">7:00-18:00</w:t>
            </w:r>
            <w:r>
              <w:rPr>
                <w:color w:val="000000" w:themeColor="text1"/>
                <w:spacing w:val="6"/>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20</w:t>
            </w:r>
            <w:r>
              <w:rPr>
                <w:color w:val="000000" w:themeColor="text1"/>
                <w:spacing w:val="6"/>
                <w:highlight w:val="none"/>
                <w14:textFill>
                  <w14:solidFill>
                    <w14:schemeClr w14:val="tx1"/>
                  </w14:solidFill>
                </w14:textFill>
              </w:rPr>
              <w:t xml:space="preserve">分钟；三级道</w:t>
            </w:r>
            <w:r>
              <w:rPr>
                <w:color w:val="000000" w:themeColor="text1"/>
                <w:spacing w:val="4"/>
                <w:highlight w:val="none"/>
                <w14:textFill>
                  <w14:solidFill>
                    <w14:schemeClr w14:val="tx1"/>
                  </w14:solidFill>
                </w14:textFill>
              </w:rPr>
              <w:t xml:space="preserve">路清扫保洁时间：</w:t>
            </w:r>
            <w:r>
              <w:rPr>
                <w:rFonts w:ascii="Times New Roman" w:hAnsi="Times New Roman" w:eastAsia="Times New Roman" w:cs="Times New Roman"/>
                <w:color w:val="000000" w:themeColor="text1"/>
                <w:spacing w:val="4"/>
                <w:highlight w:val="none"/>
                <w14:textFill>
                  <w14:solidFill>
                    <w14:schemeClr w14:val="tx1"/>
                  </w14:solidFill>
                </w14:textFill>
              </w:rPr>
              <w:t xml:space="preserve">7:00-18:00</w:t>
            </w:r>
            <w:r>
              <w:rPr>
                <w:color w:val="000000" w:themeColor="text1"/>
                <w:spacing w:val="4"/>
                <w:highlight w:val="none"/>
                <w14:textFill>
                  <w14:solidFill>
                    <w14:schemeClr w14:val="tx1"/>
                  </w14:solidFill>
                </w14:textFill>
              </w:rPr>
              <w:t xml:space="preserve">，白色垃圾停留时间不超过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25</w:t>
            </w:r>
            <w:r>
              <w:rPr>
                <w:color w:val="000000" w:themeColor="text1"/>
                <w:spacing w:val="2"/>
                <w:highlight w:val="none"/>
                <w14:textFill>
                  <w14:solidFill>
                    <w14:schemeClr w14:val="tx1"/>
                  </w14:solidFill>
                </w14:textFill>
              </w:rPr>
              <w:t xml:space="preserve">分钟；四级道路清扫保洁时间：</w:t>
            </w:r>
            <w:r>
              <w:rPr>
                <w:rFonts w:ascii="Times New Roman" w:hAnsi="Times New Roman" w:eastAsia="Times New Roman" w:cs="Times New Roman"/>
                <w:color w:val="000000" w:themeColor="text1"/>
                <w:spacing w:val="2"/>
                <w:highlight w:val="none"/>
                <w14:textFill>
                  <w14:solidFill>
                    <w14:schemeClr w14:val="tx1"/>
                  </w14:solidFill>
                </w14:textFill>
              </w:rPr>
              <w:t xml:space="preserve">7:00-16:00</w:t>
            </w:r>
            <w:r>
              <w:rPr>
                <w:color w:val="000000" w:themeColor="text1"/>
                <w:spacing w:val="2"/>
                <w:highlight w:val="none"/>
                <w14:textFill>
                  <w14:solidFill>
                    <w14:schemeClr w14:val="tx1"/>
                  </w14:solidFill>
                </w14:textFill>
              </w:rPr>
              <w:t xml:space="preserve">，白</w:t>
            </w:r>
            <w:r>
              <w:rPr>
                <w:color w:val="000000" w:themeColor="text1"/>
                <w:spacing w:val="1"/>
                <w:highlight w:val="none"/>
                <w14:textFill>
                  <w14:solidFill>
                    <w14:schemeClr w14:val="tx1"/>
                  </w14:solidFill>
                </w14:textFill>
              </w:rPr>
              <w:t xml:space="preserve">色垃圾</w:t>
            </w:r>
            <w:r>
              <w:rPr>
                <w:color w:val="000000" w:themeColor="text1"/>
                <w:spacing w:val="3"/>
                <w:highlight w:val="none"/>
                <w14:textFill>
                  <w14:solidFill>
                    <w14:schemeClr w14:val="tx1"/>
                  </w14:solidFill>
                </w14:textFill>
              </w:rPr>
              <w:t xml:space="preserve">停留时间不超过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60</w:t>
            </w:r>
            <w:r>
              <w:rPr>
                <w:color w:val="000000" w:themeColor="text1"/>
                <w:spacing w:val="3"/>
                <w:highlight w:val="none"/>
                <w14:textFill>
                  <w14:solidFill>
                    <w14:schemeClr w14:val="tx1"/>
                  </w14:solidFill>
                </w14:textFill>
              </w:rPr>
              <w:t xml:space="preserve">分钟。</w:t>
            </w:r>
            <w:r/>
          </w:p>
          <w:p>
            <w:pPr>
              <w:pStyle w:val="1333"/>
              <w:ind w:left="94" w:right="7" w:firstLine="26"/>
              <w:spacing w:before="25" w:line="304"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夜间清扫保洁作业时间：</w:t>
            </w:r>
            <w:r>
              <w:rPr>
                <w:rFonts w:ascii="Times New Roman" w:hAnsi="Times New Roman" w:eastAsia="Times New Roman" w:cs="Times New Roman"/>
                <w:color w:val="000000" w:themeColor="text1"/>
                <w:spacing w:val="-3"/>
                <w:highlight w:val="none"/>
                <w14:textFill>
                  <w14:solidFill>
                    <w14:schemeClr w14:val="tx1"/>
                  </w14:solidFill>
                </w14:textFill>
              </w:rPr>
              <w:t xml:space="preserve">11</w:t>
            </w:r>
            <w:r>
              <w:rPr>
                <w:color w:val="000000" w:themeColor="text1"/>
                <w:spacing w:val="-3"/>
                <w:highlight w:val="none"/>
                <w14:textFill>
                  <w14:solidFill>
                    <w14:schemeClr w14:val="tx1"/>
                  </w14:solidFill>
                </w14:textFill>
              </w:rPr>
              <w:t xml:space="preserve">月至次年</w:t>
            </w:r>
            <w:r>
              <w:rPr>
                <w:rFonts w:ascii="Times New Roman" w:hAnsi="Times New Roman" w:eastAsia="Times New Roman" w:cs="Times New Roman"/>
                <w:color w:val="000000" w:themeColor="text1"/>
                <w:spacing w:val="-3"/>
                <w:highlight w:val="none"/>
                <w14:textFill>
                  <w14:solidFill>
                    <w14:schemeClr w14:val="tx1"/>
                  </w14:solidFill>
                </w14:textFill>
              </w:rPr>
              <w:t xml:space="preserve">4</w:t>
            </w:r>
            <w:r>
              <w:rPr>
                <w:color w:val="000000" w:themeColor="text1"/>
                <w:spacing w:val="-3"/>
                <w:highlight w:val="none"/>
                <w14:textFill>
                  <w14:solidFill>
                    <w14:schemeClr w14:val="tx1"/>
                  </w14:solidFill>
                </w14:textFill>
              </w:rPr>
              <w:t xml:space="preserve">月为</w:t>
            </w:r>
            <w:r>
              <w:rPr>
                <w:rFonts w:ascii="Times New Roman" w:hAnsi="Times New Roman" w:eastAsia="Times New Roman" w:cs="Times New Roman"/>
                <w:color w:val="000000" w:themeColor="text1"/>
                <w:spacing w:val="-3"/>
                <w:highlight w:val="none"/>
                <w14:textFill>
                  <w14:solidFill>
                    <w14:schemeClr w14:val="tx1"/>
                  </w14:solidFill>
                </w14:textFill>
              </w:rPr>
              <w:t xml:space="preserve">18:00-21:00</w:t>
            </w: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1"/>
                <w:highlight w:val="none"/>
                <w14:textFill>
                  <w14:solidFill>
                    <w14:schemeClr w14:val="tx1"/>
                  </w14:solidFill>
                </w14:textFill>
              </w:rPr>
              <w:t xml:space="preserve">5</w:t>
            </w:r>
            <w:r>
              <w:rPr>
                <w:color w:val="000000" w:themeColor="text1"/>
                <w:spacing w:val="1"/>
                <w:highlight w:val="none"/>
                <w14:textFill>
                  <w14:solidFill>
                    <w14:schemeClr w14:val="tx1"/>
                  </w14:solidFill>
                </w14:textFill>
              </w:rPr>
              <w:t xml:space="preserve">月至</w:t>
            </w:r>
            <w:r>
              <w:rPr>
                <w:rFonts w:ascii="Times New Roman" w:hAnsi="Times New Roman" w:eastAsia="Times New Roman" w:cs="Times New Roman"/>
                <w:color w:val="000000" w:themeColor="text1"/>
                <w:spacing w:val="1"/>
                <w:highlight w:val="none"/>
                <w14:textFill>
                  <w14:solidFill>
                    <w14:schemeClr w14:val="tx1"/>
                  </w14:solidFill>
                </w14:textFill>
              </w:rPr>
              <w:t xml:space="preserve">10</w:t>
            </w:r>
            <w:r>
              <w:rPr>
                <w:color w:val="000000" w:themeColor="text1"/>
                <w:spacing w:val="1"/>
                <w:highlight w:val="none"/>
                <w14:textFill>
                  <w14:solidFill>
                    <w14:schemeClr w14:val="tx1"/>
                  </w14:solidFill>
                </w14:textFill>
              </w:rPr>
              <w:t xml:space="preserve">月</w:t>
            </w:r>
            <w:r>
              <w:rPr>
                <w:rFonts w:ascii="Times New Roman" w:hAnsi="Times New Roman" w:eastAsia="Times New Roman" w:cs="Times New Roman"/>
                <w:color w:val="000000" w:themeColor="text1"/>
                <w:spacing w:val="1"/>
                <w:highlight w:val="none"/>
                <w14:textFill>
                  <w14:solidFill>
                    <w14:schemeClr w14:val="tx1"/>
                  </w14:solidFill>
                </w14:textFill>
              </w:rPr>
              <w:t xml:space="preserve">18:00-22:00</w:t>
            </w:r>
            <w:r>
              <w:rPr>
                <w:color w:val="000000" w:themeColor="text1"/>
                <w:spacing w:val="1"/>
                <w:highlight w:val="none"/>
                <w14:textFill>
                  <w14:solidFill>
                    <w14:schemeClr w14:val="tx1"/>
                  </w14:solidFill>
                </w14:textFill>
              </w:rPr>
              <w:t xml:space="preserve">，重大活动及节假日延长</w:t>
            </w:r>
            <w:r>
              <w:rPr>
                <w:rFonts w:ascii="Times New Roman" w:hAnsi="Times New Roman" w:eastAsia="Times New Roman" w:cs="Times New Roman"/>
                <w:color w:val="000000" w:themeColor="text1"/>
                <w:spacing w:val="1"/>
                <w:highlight w:val="none"/>
                <w14:textFill>
                  <w14:solidFill>
                    <w14:schemeClr w14:val="tx1"/>
                  </w14:solidFill>
                </w14:textFill>
              </w:rPr>
              <w:t xml:space="preserve">1</w:t>
            </w:r>
            <w:r>
              <w:rPr>
                <w:color w:val="000000" w:themeColor="text1"/>
                <w:spacing w:val="1"/>
                <w:highlight w:val="none"/>
                <w14:textFill>
                  <w14:solidFill>
                    <w14:schemeClr w14:val="tx1"/>
                  </w14:solidFill>
                </w14:textFill>
              </w:rPr>
              <w:t xml:space="preserve">小时</w:t>
            </w:r>
            <w:r>
              <w:rPr>
                <w:color w:val="000000" w:themeColor="text1"/>
                <w:spacing w:val="7"/>
                <w:highlight w:val="none"/>
                <w14:textFill>
                  <w14:solidFill>
                    <w14:schemeClr w14:val="tx1"/>
                  </w14:solidFill>
                </w14:textFill>
              </w:rPr>
              <w:t xml:space="preserve">（具体以活动结束时间为准）。</w:t>
            </w:r>
            <w:r/>
          </w:p>
        </w:tc>
      </w:tr>
      <w:tr>
        <w:trPr>
          <w:trHeight w:val="1746"/>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2</w:t>
            </w:r>
            <w:r/>
          </w:p>
        </w:tc>
        <w:tc>
          <w:tcPr>
            <w:tcW w:w="7941" w:type="dxa"/>
            <w:vAlign w:val="top"/>
            <w:textDirection w:val="lrTb"/>
            <w:noWrap w:val="false"/>
          </w:tcPr>
          <w:p>
            <w:pPr>
              <w:pStyle w:val="1333"/>
              <w:ind w:left="132" w:right="155" w:hanging="11"/>
              <w:jc w:val="both"/>
              <w:spacing w:before="204" w:line="304"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道路路面及侧石边脚清，无明显泥沙颗粒，无波浪形，</w:t>
            </w:r>
            <w:r>
              <w:rPr>
                <w:color w:val="000000" w:themeColor="text1"/>
                <w:spacing w:val="8"/>
                <w:highlight w:val="none"/>
                <w14:textFill>
                  <w14:solidFill>
                    <w14:schemeClr w14:val="tx1"/>
                  </w14:solidFill>
                </w14:textFill>
              </w:rPr>
              <w:t xml:space="preserve">无死角；人行道板无明显脏污、无杂草。作业范围内无</w:t>
            </w:r>
            <w:r>
              <w:rPr>
                <w:color w:val="000000" w:themeColor="text1"/>
                <w:spacing w:val="1"/>
                <w:highlight w:val="none"/>
                <w14:textFill>
                  <w14:solidFill>
                    <w14:schemeClr w14:val="tx1"/>
                  </w14:solidFill>
                </w14:textFill>
              </w:rPr>
              <w:t xml:space="preserve">白色垃圾和杂物。</w:t>
            </w:r>
            <w:r/>
          </w:p>
        </w:tc>
      </w:tr>
      <w:tr>
        <w:trPr>
          <w:trHeight w:val="590"/>
        </w:trPr>
        <w:tc>
          <w:tcPr>
            <w:tcW w:w="1122" w:type="dxa"/>
            <w:vAlign w:val="top"/>
            <w:textDirection w:val="lrTb"/>
            <w:noWrap w:val="false"/>
          </w:tcPr>
          <w:p>
            <w:pPr>
              <w:ind w:left="490"/>
              <w:spacing w:before="247" w:line="224"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3</w:t>
            </w:r>
            <w:r/>
          </w:p>
        </w:tc>
        <w:tc>
          <w:tcPr>
            <w:tcW w:w="7941" w:type="dxa"/>
            <w:vAlign w:val="top"/>
            <w:textDirection w:val="lrTb"/>
            <w:noWrap w:val="false"/>
          </w:tcPr>
          <w:p>
            <w:pPr>
              <w:pStyle w:val="1333"/>
              <w:ind w:left="159"/>
              <w:spacing w:before="193" w:line="230"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电杆、树穴、隔离墩周围干净整洁，窨井盖不堵</w:t>
            </w:r>
            <w:r>
              <w:rPr>
                <w:color w:val="000000" w:themeColor="text1"/>
                <w:spacing w:val="6"/>
                <w:highlight w:val="none"/>
                <w14:textFill>
                  <w14:solidFill>
                    <w14:schemeClr w14:val="tx1"/>
                  </w14:solidFill>
                </w14:textFill>
              </w:rPr>
              <w:t xml:space="preserve">塞。</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2"/>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4</w:t>
            </w:r>
            <w:r/>
          </w:p>
        </w:tc>
        <w:tc>
          <w:tcPr>
            <w:tcW w:w="7941" w:type="dxa"/>
            <w:vAlign w:val="top"/>
            <w:textDirection w:val="lrTb"/>
            <w:noWrap w:val="false"/>
          </w:tcPr>
          <w:p>
            <w:pPr>
              <w:pStyle w:val="1333"/>
              <w:ind w:left="131" w:right="155" w:hanging="6"/>
              <w:jc w:val="both"/>
              <w:spacing w:before="201" w:line="30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人行天桥清扫保洁及护栏清洗质量达标到位，步梯、桥面无垃圾杂物，无泥沙、污水、明显污渍，护栏内侧无</w:t>
            </w:r>
            <w:r>
              <w:rPr>
                <w:color w:val="000000" w:themeColor="text1"/>
                <w:spacing w:val="1"/>
                <w:highlight w:val="none"/>
                <w14:textFill>
                  <w14:solidFill>
                    <w14:schemeClr w14:val="tx1"/>
                  </w14:solidFill>
                </w14:textFill>
              </w:rPr>
              <w:t xml:space="preserve">积灰、明显污渍。</w:t>
            </w:r>
            <w:r/>
          </w:p>
        </w:tc>
      </w:tr>
      <w:tr>
        <w:trPr>
          <w:trHeight w:val="806"/>
        </w:trPr>
        <w:tc>
          <w:tcPr>
            <w:tcW w:w="1122" w:type="dxa"/>
            <w:vAlign w:val="top"/>
            <w:textDirection w:val="lrTb"/>
            <w:noWrap w:val="false"/>
          </w:tcPr>
          <w:p>
            <w:pPr>
              <w:spacing w:line="26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2"/>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5</w:t>
            </w:r>
            <w:r/>
          </w:p>
        </w:tc>
        <w:tc>
          <w:tcPr>
            <w:tcW w:w="7941" w:type="dxa"/>
            <w:vAlign w:val="top"/>
            <w:textDirection w:val="lrTb"/>
            <w:noWrap w:val="false"/>
          </w:tcPr>
          <w:p>
            <w:pPr>
              <w:pStyle w:val="1333"/>
              <w:ind w:left="131"/>
              <w:spacing w:before="310" w:line="213"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绿化区域无明显积存落叶、无垃圾杂物。</w:t>
            </w:r>
            <w:r/>
          </w:p>
        </w:tc>
      </w:tr>
      <w:tr>
        <w:trPr>
          <w:trHeight w:val="1166"/>
        </w:trPr>
        <w:tc>
          <w:tcPr>
            <w:tcW w:w="1122" w:type="dxa"/>
            <w:vAlign w:val="top"/>
            <w:textDirection w:val="lrTb"/>
            <w:noWrap w:val="false"/>
          </w:tcPr>
          <w:p>
            <w:pPr>
              <w:spacing w:line="4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6</w:t>
            </w:r>
            <w:r/>
          </w:p>
        </w:tc>
        <w:tc>
          <w:tcPr>
            <w:tcW w:w="7941" w:type="dxa"/>
            <w:vAlign w:val="top"/>
            <w:textDirection w:val="lrTb"/>
            <w:noWrap w:val="false"/>
          </w:tcPr>
          <w:p>
            <w:pPr>
              <w:pStyle w:val="1333"/>
              <w:ind w:left="136" w:right="155" w:hanging="1"/>
              <w:spacing w:before="198" w:line="28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交通护栏干净整洁，每旬擦洗一次，雨后即擦，无明显</w:t>
            </w:r>
            <w:r>
              <w:rPr>
                <w:color w:val="000000" w:themeColor="text1"/>
                <w:spacing w:val="6"/>
                <w:highlight w:val="none"/>
                <w14:textFill>
                  <w14:solidFill>
                    <w14:schemeClr w14:val="tx1"/>
                  </w14:solidFill>
                </w14:textFill>
              </w:rPr>
              <w:t xml:space="preserve">尘土积灰；底部无泥沙、垃圾杂物、杂草。</w:t>
            </w:r>
            <w:r/>
          </w:p>
        </w:tc>
      </w:tr>
      <w:tr>
        <w:trPr>
          <w:trHeight w:val="2903"/>
        </w:trPr>
        <w:tc>
          <w:tcPr>
            <w:tcW w:w="1122" w:type="dxa"/>
            <w:vAlign w:val="top"/>
            <w:textDirection w:val="lrTb"/>
            <w:noWrap w:val="false"/>
          </w:tcPr>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1"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2"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89"/>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7</w:t>
            </w:r>
            <w:r/>
          </w:p>
        </w:tc>
        <w:tc>
          <w:tcPr>
            <w:tcW w:w="7941" w:type="dxa"/>
            <w:vAlign w:val="top"/>
            <w:textDirection w:val="lrTb"/>
            <w:noWrap w:val="false"/>
          </w:tcPr>
          <w:p>
            <w:pPr>
              <w:pStyle w:val="1333"/>
              <w:ind w:left="121" w:right="155"/>
              <w:jc w:val="both"/>
              <w:spacing w:before="189" w:line="322"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废物箱、健身器材等城市家居干净整洁，无明显污渍，</w:t>
            </w:r>
            <w:r>
              <w:rPr>
                <w:color w:val="000000" w:themeColor="text1"/>
                <w:spacing w:val="9"/>
                <w:highlight w:val="none"/>
                <w14:textFill>
                  <w14:solidFill>
                    <w14:schemeClr w14:val="tx1"/>
                  </w14:solidFill>
                </w14:textFill>
              </w:rPr>
              <w:t xml:space="preserve">无乱涂写、乱张贴小广告。废物箱无破损，垃圾分类名称标识准确、清晰。废物箱门关闭，内胆不得随意摆放道路两侧。废物箱垃圾不得满溢，周围地面无污渍或垃</w:t>
            </w:r>
            <w:r>
              <w:rPr>
                <w:color w:val="000000" w:themeColor="text1"/>
                <w:spacing w:val="-4"/>
                <w:highlight w:val="none"/>
                <w14:textFill>
                  <w14:solidFill>
                    <w14:schemeClr w14:val="tx1"/>
                  </w14:solidFill>
                </w14:textFill>
              </w:rPr>
              <w:t xml:space="preserve">圾杂物。</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6"/>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8</w:t>
            </w:r>
            <w:r/>
          </w:p>
        </w:tc>
        <w:tc>
          <w:tcPr>
            <w:tcW w:w="7941" w:type="dxa"/>
            <w:vAlign w:val="top"/>
            <w:textDirection w:val="lrTb"/>
            <w:noWrap w:val="false"/>
          </w:tcPr>
          <w:p>
            <w:pPr>
              <w:pStyle w:val="1333"/>
              <w:ind w:left="131" w:right="155" w:hanging="7"/>
              <w:spacing w:before="202" w:line="30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环卫保洁车车身两侧及车尾有完整反光标志（或加贴反</w:t>
            </w:r>
            <w:r>
              <w:rPr>
                <w:color w:val="000000" w:themeColor="text1"/>
                <w:spacing w:val="6"/>
                <w:highlight w:val="none"/>
                <w14:textFill>
                  <w14:solidFill>
                    <w14:schemeClr w14:val="tx1"/>
                  </w14:solidFill>
                </w14:textFill>
              </w:rPr>
              <w:t xml:space="preserve">光膜）和危险报警闪光灯，配备有反光标志的安全锥；车辆外观完好，干净整洁，无抛洒滴漏现象。</w:t>
            </w:r>
            <w:r/>
          </w:p>
        </w:tc>
      </w:tr>
      <w:tr>
        <w:trPr>
          <w:trHeight w:val="2325"/>
        </w:trPr>
        <w:tc>
          <w:tcPr>
            <w:tcW w:w="1122" w:type="dxa"/>
            <w:vAlign w:val="top"/>
            <w:textDirection w:val="lrTb"/>
            <w:noWrap w:val="false"/>
          </w:tcPr>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90"/>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z w:val="31"/>
                <w:szCs w:val="31"/>
                <w:highlight w:val="none"/>
                <w14:textFill>
                  <w14:solidFill>
                    <w14:schemeClr w14:val="tx1"/>
                  </w14:solidFill>
                </w14:textFill>
              </w:rPr>
              <w:t xml:space="preserve">9</w:t>
            </w:r>
            <w:r/>
          </w:p>
        </w:tc>
        <w:tc>
          <w:tcPr>
            <w:tcW w:w="7941" w:type="dxa"/>
            <w:vAlign w:val="top"/>
            <w:textDirection w:val="lrTb"/>
            <w:noWrap w:val="false"/>
          </w:tcPr>
          <w:p>
            <w:pPr>
              <w:pStyle w:val="1333"/>
              <w:ind w:left="122" w:firstLine="1"/>
              <w:spacing w:before="199" w:line="315"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环卫人员作业时须统一穿着符合城市管理部门要求的工</w:t>
            </w:r>
            <w:r>
              <w:rPr>
                <w:color w:val="000000" w:themeColor="text1"/>
                <w:spacing w:val="2"/>
                <w:highlight w:val="none"/>
                <w14:textFill>
                  <w14:solidFill>
                    <w14:schemeClr w14:val="tx1"/>
                  </w14:solidFill>
                </w14:textFill>
              </w:rPr>
              <w:t xml:space="preserve">作服，且有明显所属地区和单位标志，工作服保持干净、</w:t>
            </w:r>
            <w:r>
              <w:rPr>
                <w:color w:val="000000" w:themeColor="text1"/>
                <w:spacing w:val="7"/>
                <w:highlight w:val="none"/>
                <w14:textFill>
                  <w14:solidFill>
                    <w14:schemeClr w14:val="tx1"/>
                  </w14:solidFill>
                </w14:textFill>
              </w:rPr>
              <w:t xml:space="preserve">整洁，夜间作业佩戴发光安全标志。工作时间不离</w:t>
            </w:r>
            <w:r>
              <w:rPr>
                <w:color w:val="000000" w:themeColor="text1"/>
                <w:spacing w:val="6"/>
                <w:highlight w:val="none"/>
                <w14:textFill>
                  <w14:solidFill>
                    <w14:schemeClr w14:val="tx1"/>
                  </w14:solidFill>
                </w14:textFill>
              </w:rPr>
              <w:t xml:space="preserve">岗、</w:t>
            </w:r>
            <w:r>
              <w:rPr>
                <w:color w:val="000000" w:themeColor="text1"/>
                <w:spacing w:val="-6"/>
                <w:highlight w:val="none"/>
                <w14:textFill>
                  <w14:solidFill>
                    <w14:schemeClr w14:val="tx1"/>
                  </w14:solidFill>
                </w14:textFill>
              </w:rPr>
              <w:t xml:space="preserve">不串岗、不聊天，不做与工作无关的事情。</w:t>
            </w:r>
            <w:r/>
          </w:p>
        </w:tc>
      </w:tr>
      <w:tr>
        <w:trPr>
          <w:trHeight w:val="1751"/>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10</w:t>
            </w:r>
            <w:r/>
          </w:p>
        </w:tc>
        <w:tc>
          <w:tcPr>
            <w:tcW w:w="7941" w:type="dxa"/>
            <w:vAlign w:val="top"/>
            <w:textDirection w:val="lrTb"/>
            <w:noWrap w:val="false"/>
          </w:tcPr>
          <w:p>
            <w:pPr>
              <w:pStyle w:val="1333"/>
              <w:ind w:left="119" w:firstLine="13"/>
              <w:jc w:val="both"/>
              <w:spacing w:before="194" w:line="3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清扫保洁范围内无归堆漏收垃圾。树枝落叶、清扫垃圾、</w:t>
            </w:r>
            <w:r>
              <w:rPr>
                <w:color w:val="000000" w:themeColor="text1"/>
                <w:spacing w:val="8"/>
                <w:highlight w:val="none"/>
                <w14:textFill>
                  <w14:solidFill>
                    <w14:schemeClr w14:val="tx1"/>
                  </w14:solidFill>
                </w14:textFill>
              </w:rPr>
              <w:t xml:space="preserve">边脚泥沙等不得扫入或倒入绿化带、河道、窨井、喇叭</w:t>
            </w:r>
            <w:r>
              <w:rPr>
                <w:color w:val="000000" w:themeColor="text1"/>
                <w:spacing w:val="7"/>
                <w:highlight w:val="none"/>
                <w14:textFill>
                  <w14:solidFill>
                    <w14:schemeClr w14:val="tx1"/>
                  </w14:solidFill>
                </w14:textFill>
              </w:rPr>
              <w:t xml:space="preserve">口内，不得进行焚烧。清扫保洁范围内无大件垃圾、小</w:t>
            </w:r>
            <w:r>
              <w:rPr>
                <w:color w:val="000000" w:themeColor="text1"/>
                <w:spacing w:val="8"/>
                <w:highlight w:val="none"/>
                <w14:textFill>
                  <w14:solidFill>
                    <w14:schemeClr w14:val="tx1"/>
                  </w14:solidFill>
                </w14:textFill>
              </w:rPr>
              <w:t xml:space="preserve">型特种垃圾或砖块石块，大型无主垃圾及时清理、无堆</w:t>
            </w:r>
            <w:r>
              <w:rPr>
                <w:color w:val="000000" w:themeColor="text1"/>
                <w:spacing w:val="-12"/>
                <w:highlight w:val="none"/>
                <w14:textFill>
                  <w14:solidFill>
                    <w14:schemeClr w14:val="tx1"/>
                  </w14:solidFill>
                </w14:textFill>
              </w:rPr>
              <w:t xml:space="preserve">积。</w:t>
            </w:r>
            <w:r/>
          </w:p>
        </w:tc>
      </w:tr>
      <w:tr>
        <w:trPr>
          <w:trHeight w:val="583"/>
        </w:trPr>
        <w:tc>
          <w:tcPr>
            <w:tcW w:w="1122" w:type="dxa"/>
            <w:vAlign w:val="top"/>
            <w:textDirection w:val="lrTb"/>
            <w:noWrap w:val="false"/>
          </w:tcPr>
          <w:p>
            <w:pPr>
              <w:pStyle w:val="1333"/>
              <w:ind w:left="98"/>
              <w:spacing w:before="188" w:line="229" w:lineRule="auto"/>
              <w:rPr>
                <w:color w:val="000000" w:themeColor="text1"/>
                <w:highlight w:val="none"/>
                <w14:textFill>
                  <w14:solidFill>
                    <w14:schemeClr w14:val="tx1"/>
                  </w14:solidFill>
                </w14:textFill>
              </w:rPr>
            </w:pPr>
            <w:r>
              <w:rPr>
                <w:rFonts w:hint="eastAsia"/>
                <w:color w:val="000000" w:themeColor="text1"/>
                <w:spacing w:val="2"/>
                <w:highlight w:val="none"/>
                <w:lang w:eastAsia="zh-CN"/>
                <w14:textFill>
                  <w14:solidFill>
                    <w14:schemeClr w14:val="tx1"/>
                  </w14:solidFill>
                </w14:textFill>
              </w:rPr>
              <w:t xml:space="preserve">（二）</w:t>
            </w:r>
            <w:r/>
          </w:p>
        </w:tc>
        <w:tc>
          <w:tcPr>
            <w:tcW w:w="7941" w:type="dxa"/>
            <w:vAlign w:val="top"/>
            <w:textDirection w:val="lrTb"/>
            <w:noWrap w:val="false"/>
          </w:tcPr>
          <w:p>
            <w:pPr>
              <w:pStyle w:val="1333"/>
              <w:ind w:left="120"/>
              <w:spacing w:before="193" w:line="2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机械化作业质量要求</w:t>
            </w:r>
            <w:r/>
          </w:p>
        </w:tc>
      </w:tr>
      <w:tr>
        <w:trPr>
          <w:trHeight w:val="1747"/>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11</w:t>
            </w:r>
            <w:r/>
          </w:p>
        </w:tc>
        <w:tc>
          <w:tcPr>
            <w:tcW w:w="7941" w:type="dxa"/>
            <w:vAlign w:val="top"/>
            <w:textDirection w:val="lrTb"/>
            <w:noWrap w:val="false"/>
          </w:tcPr>
          <w:p>
            <w:pPr>
              <w:pStyle w:val="1333"/>
              <w:ind w:left="130" w:right="155" w:hanging="9"/>
              <w:jc w:val="both"/>
              <w:spacing w:before="195"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道路冲洗做到边脚清，无泥沙，无明显尘土黄带，道路</w:t>
            </w:r>
            <w:r>
              <w:rPr>
                <w:color w:val="000000" w:themeColor="text1"/>
                <w:spacing w:val="7"/>
                <w:highlight w:val="none"/>
                <w14:textFill>
                  <w14:solidFill>
                    <w14:schemeClr w14:val="tx1"/>
                  </w14:solidFill>
                </w14:textFill>
              </w:rPr>
              <w:t xml:space="preserve">显本色；人行道及非机动车道清洗，做到标线清晰，无</w:t>
            </w:r>
            <w:r>
              <w:rPr>
                <w:color w:val="000000" w:themeColor="text1"/>
                <w:spacing w:val="3"/>
                <w:highlight w:val="none"/>
                <w14:textFill>
                  <w14:solidFill>
                    <w14:schemeClr w14:val="tx1"/>
                  </w14:solidFill>
                </w14:textFill>
              </w:rPr>
              <w:t xml:space="preserve">积尘泥沙、明显污渍。</w:t>
            </w:r>
            <w:r/>
          </w:p>
        </w:tc>
      </w:tr>
      <w:tr>
        <w:trPr>
          <w:trHeight w:val="806"/>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12</w:t>
            </w:r>
            <w:r/>
          </w:p>
        </w:tc>
        <w:tc>
          <w:tcPr>
            <w:tcW w:w="7941" w:type="dxa"/>
            <w:vAlign w:val="top"/>
            <w:textDirection w:val="lrTb"/>
            <w:noWrap w:val="false"/>
          </w:tcPr>
          <w:p>
            <w:pPr>
              <w:pStyle w:val="1333"/>
              <w:ind w:left="121"/>
              <w:spacing w:before="309" w:line="215"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道路交通护栏、隔离墩底面洁净，交通标线清晰。</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13</w:t>
            </w:r>
            <w:r/>
          </w:p>
        </w:tc>
        <w:tc>
          <w:tcPr>
            <w:tcW w:w="7941" w:type="dxa"/>
            <w:vAlign w:val="top"/>
            <w:textDirection w:val="lrTb"/>
            <w:noWrap w:val="false"/>
          </w:tcPr>
          <w:p>
            <w:pPr>
              <w:pStyle w:val="1333"/>
              <w:ind w:left="131" w:right="107" w:hanging="11"/>
              <w:jc w:val="both"/>
              <w:spacing w:before="192" w:line="30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机扫、洗扫作业时喷水湿扫，不扬尘，不漏土，不抛洒</w:t>
            </w:r>
            <w:r>
              <w:rPr>
                <w:color w:val="000000" w:themeColor="text1"/>
                <w:spacing w:val="4"/>
                <w:highlight w:val="none"/>
                <w14:textFill>
                  <w14:solidFill>
                    <w14:schemeClr w14:val="tx1"/>
                  </w14:solidFill>
                </w14:textFill>
              </w:rPr>
              <w:t xml:space="preserve">滴漏；冬季当日最高气温≤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℃时，洗扫、机扫模式改为</w:t>
            </w:r>
            <w:r>
              <w:rPr>
                <w:color w:val="000000" w:themeColor="text1"/>
                <w:spacing w:val="6"/>
                <w:highlight w:val="none"/>
                <w14:textFill>
                  <w14:solidFill>
                    <w14:schemeClr w14:val="tx1"/>
                  </w14:solidFill>
                </w14:textFill>
              </w:rPr>
              <w:t xml:space="preserve">干扫模式，作业时间不变。</w:t>
            </w:r>
            <w:r/>
          </w:p>
        </w:tc>
      </w:tr>
      <w:tr>
        <w:trPr>
          <w:trHeight w:val="743"/>
        </w:trPr>
        <w:tc>
          <w:tcPr>
            <w:tcW w:w="1122" w:type="dxa"/>
            <w:vAlign w:val="top"/>
            <w:textDirection w:val="lrTb"/>
            <w:noWrap w:val="false"/>
          </w:tcPr>
          <w:p>
            <w:pPr>
              <w:ind w:left="435"/>
              <w:spacing w:before="326"/>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14</w:t>
            </w:r>
            <w:r/>
          </w:p>
        </w:tc>
        <w:tc>
          <w:tcPr>
            <w:tcW w:w="7941" w:type="dxa"/>
            <w:vAlign w:val="top"/>
            <w:textDirection w:val="lrTb"/>
            <w:noWrap w:val="false"/>
          </w:tcPr>
          <w:p>
            <w:pPr>
              <w:pStyle w:val="1333"/>
              <w:ind w:left="135"/>
              <w:spacing w:before="274" w:line="218"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车辆在指定地点倾倒垃圾、污水，不乱倒。</w:t>
            </w:r>
            <w:r/>
          </w:p>
        </w:tc>
      </w:tr>
      <w:tr>
        <w:trPr>
          <w:trHeight w:val="1166"/>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15</w:t>
            </w:r>
            <w:r/>
          </w:p>
        </w:tc>
        <w:tc>
          <w:tcPr>
            <w:tcW w:w="7941" w:type="dxa"/>
            <w:vAlign w:val="top"/>
            <w:textDirection w:val="lrTb"/>
            <w:noWrap w:val="false"/>
          </w:tcPr>
          <w:p>
            <w:pPr>
              <w:pStyle w:val="1333"/>
              <w:ind w:left="127" w:right="175" w:firstLine="7"/>
              <w:spacing w:before="202" w:line="284"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车容车貌整洁，车辆性能完好。车身标识清晰规范，按规定定期喷涂，喷涂前向主管部门登记备案。</w:t>
            </w:r>
            <w:r/>
          </w:p>
        </w:tc>
      </w:tr>
      <w:tr>
        <w:trPr>
          <w:trHeight w:val="1163"/>
        </w:trPr>
        <w:tc>
          <w:tcPr>
            <w:tcW w:w="1122" w:type="dxa"/>
            <w:vAlign w:val="top"/>
            <w:textDirection w:val="lrTb"/>
            <w:noWrap w:val="false"/>
          </w:tcPr>
          <w:p>
            <w:pPr>
              <w:spacing w:line="4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16</w:t>
            </w:r>
            <w:r/>
          </w:p>
        </w:tc>
        <w:tc>
          <w:tcPr>
            <w:tcW w:w="7941" w:type="dxa"/>
            <w:vAlign w:val="top"/>
            <w:textDirection w:val="lrTb"/>
            <w:noWrap w:val="false"/>
          </w:tcPr>
          <w:p>
            <w:pPr>
              <w:pStyle w:val="1333"/>
              <w:ind w:left="123" w:right="155" w:hanging="3"/>
              <w:spacing w:before="199" w:line="284"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机扫、洗扫、冲水文明作业，避让行人。作业时应开启</w:t>
            </w:r>
            <w:r>
              <w:rPr>
                <w:color w:val="000000" w:themeColor="text1"/>
                <w:spacing w:val="-3"/>
                <w:highlight w:val="none"/>
                <w14:textFill>
                  <w14:solidFill>
                    <w14:schemeClr w14:val="tx1"/>
                  </w14:solidFill>
                </w14:textFill>
              </w:rPr>
              <w:t xml:space="preserve">警示灯，日间作业时打开警示音。</w:t>
            </w:r>
            <w:r/>
          </w:p>
        </w:tc>
      </w:tr>
      <w:tr>
        <w:trPr>
          <w:trHeight w:val="586"/>
        </w:trPr>
        <w:tc>
          <w:tcPr>
            <w:tcW w:w="1122" w:type="dxa"/>
            <w:vAlign w:val="top"/>
            <w:textDirection w:val="lrTb"/>
            <w:noWrap w:val="false"/>
          </w:tcPr>
          <w:p>
            <w:pPr>
              <w:ind w:left="417"/>
              <w:spacing w:before="250" w:line="182"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二</w:t>
            </w:r>
            <w:r/>
          </w:p>
        </w:tc>
        <w:tc>
          <w:tcPr>
            <w:tcW w:w="7941" w:type="dxa"/>
            <w:vAlign w:val="top"/>
            <w:textDirection w:val="lrTb"/>
            <w:noWrap w:val="false"/>
          </w:tcPr>
          <w:p>
            <w:pPr>
              <w:ind w:left="116"/>
              <w:spacing w:before="204" w:line="21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机械化信息监管要求</w:t>
            </w:r>
            <w:r/>
          </w:p>
        </w:tc>
      </w:tr>
      <w:tr>
        <w:trPr>
          <w:trHeight w:val="1748"/>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17</w:t>
            </w:r>
            <w:r/>
          </w:p>
        </w:tc>
        <w:tc>
          <w:tcPr>
            <w:tcW w:w="7941" w:type="dxa"/>
            <w:vAlign w:val="top"/>
            <w:textDirection w:val="lrTb"/>
            <w:noWrap w:val="false"/>
          </w:tcPr>
          <w:p>
            <w:pPr>
              <w:pStyle w:val="1333"/>
              <w:ind w:left="115" w:right="109" w:firstLine="16"/>
              <w:jc w:val="both"/>
              <w:spacing w:before="196"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小型扫路车车辆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6"/>
                <w:highlight w:val="none"/>
                <w14:textFill>
                  <w14:solidFill>
                    <w14:schemeClr w14:val="tx1"/>
                  </w14:solidFill>
                </w14:textFill>
              </w:rPr>
              <w:t xml:space="preserve">装置完好，机扫、洗扫、冲水</w:t>
            </w:r>
            <w:r>
              <w:rPr>
                <w:color w:val="000000" w:themeColor="text1"/>
                <w:spacing w:val="5"/>
                <w:highlight w:val="none"/>
                <w14:textFill>
                  <w14:solidFill>
                    <w14:schemeClr w14:val="tx1"/>
                  </w14:solidFill>
                </w14:textFill>
              </w:rPr>
              <w:t xml:space="preserve">车辆</w:t>
            </w:r>
            <w:r>
              <w:rPr>
                <w:rFonts w:ascii="Times New Roman" w:hAnsi="Times New Roman" w:eastAsia="Times New Roman" w:cs="Times New Roman"/>
                <w:color w:val="000000" w:themeColor="text1"/>
                <w:highlight w:val="none"/>
                <w14:textFill>
                  <w14:solidFill>
                    <w14:schemeClr w14:val="tx1"/>
                  </w14:solidFill>
                </w14:textFill>
              </w:rPr>
              <w:t xml:space="preserve">GPS</w:t>
            </w:r>
            <w:r>
              <w:rPr>
                <w:color w:val="000000" w:themeColor="text1"/>
                <w:spacing w:val="9"/>
                <w:highlight w:val="none"/>
                <w14:textFill>
                  <w14:solidFill>
                    <w14:schemeClr w14:val="tx1"/>
                  </w14:solidFill>
                </w14:textFill>
              </w:rPr>
              <w:t xml:space="preserve">及视频监控等装置完好，接入信息化平台，并运行</w:t>
            </w:r>
            <w:r>
              <w:rPr>
                <w:color w:val="000000" w:themeColor="text1"/>
                <w:spacing w:val="-4"/>
                <w:highlight w:val="none"/>
                <w14:textFill>
                  <w14:solidFill>
                    <w14:schemeClr w14:val="tx1"/>
                  </w14:solidFill>
                </w14:textFill>
              </w:rPr>
              <w:t xml:space="preserve">正常。</w:t>
            </w:r>
            <w:r/>
          </w:p>
        </w:tc>
      </w:tr>
      <w:tr>
        <w:trPr>
          <w:trHeight w:val="2329"/>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18</w:t>
            </w:r>
            <w:r/>
          </w:p>
        </w:tc>
        <w:tc>
          <w:tcPr>
            <w:tcW w:w="7941" w:type="dxa"/>
            <w:vAlign w:val="top"/>
            <w:textDirection w:val="lrTb"/>
            <w:noWrap w:val="false"/>
          </w:tcPr>
          <w:p>
            <w:pPr>
              <w:pStyle w:val="1333"/>
              <w:ind w:left="128" w:hanging="8"/>
              <w:jc w:val="both"/>
              <w:spacing w:before="196" w:line="31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机扫车、洗扫车在规定时间内开展机械化作业，每日上</w:t>
            </w:r>
            <w:r>
              <w:rPr>
                <w:color w:val="000000" w:themeColor="text1"/>
                <w:spacing w:val="-4"/>
                <w:highlight w:val="none"/>
                <w14:textFill>
                  <w14:solidFill>
                    <w14:schemeClr w14:val="tx1"/>
                  </w14:solidFill>
                </w14:textFill>
              </w:rPr>
              <w:t xml:space="preserve">下午各作业一次，作业时避开早高峰和晚高峰时间段</w:t>
            </w:r>
            <w:r>
              <w:rPr>
                <w:color w:val="000000" w:themeColor="text1"/>
                <w:spacing w:val="-5"/>
                <w:highlight w:val="none"/>
                <w14:textFill>
                  <w14:solidFill>
                    <w14:schemeClr w14:val="tx1"/>
                  </w14:solidFill>
                </w14:textFill>
              </w:rPr>
              <w:t xml:space="preserve">（小</w:t>
            </w:r>
            <w:r>
              <w:rPr>
                <w:color w:val="000000" w:themeColor="text1"/>
                <w:spacing w:val="-3"/>
                <w:highlight w:val="none"/>
                <w14:textFill>
                  <w14:solidFill>
                    <w14:schemeClr w14:val="tx1"/>
                  </w14:solidFill>
                </w14:textFill>
              </w:rPr>
              <w:t xml:space="preserve">型扫路车参照执行</w:t>
            </w:r>
            <w:r>
              <w:rPr>
                <w:color w:val="000000" w:themeColor="text1"/>
                <w:spacing w:val="-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不丢扫、漏扫，不得无故未作业。</w:t>
            </w:r>
            <w:r>
              <w:rPr>
                <w:color w:val="000000" w:themeColor="text1"/>
                <w:spacing w:val="5"/>
                <w:highlight w:val="none"/>
                <w14:textFill>
                  <w14:solidFill>
                    <w14:schemeClr w14:val="tx1"/>
                  </w14:solidFill>
                </w14:textFill>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35"/>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7"/>
                <w:sz w:val="31"/>
                <w:szCs w:val="31"/>
                <w:highlight w:val="none"/>
                <w14:textFill>
                  <w14:solidFill>
                    <w14:schemeClr w14:val="tx1"/>
                  </w14:solidFill>
                </w14:textFill>
              </w:rPr>
              <w:t xml:space="preserve">19</w:t>
            </w:r>
            <w:r/>
          </w:p>
        </w:tc>
        <w:tc>
          <w:tcPr>
            <w:tcW w:w="7941" w:type="dxa"/>
            <w:vAlign w:val="top"/>
            <w:textDirection w:val="lrTb"/>
            <w:noWrap w:val="false"/>
          </w:tcPr>
          <w:p>
            <w:pPr>
              <w:pStyle w:val="1333"/>
              <w:ind w:left="117" w:right="9" w:firstLine="13"/>
              <w:jc w:val="both"/>
              <w:spacing w:before="199" w:line="328"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高压冲水作业时间：常温天气，白天作业时间</w:t>
            </w:r>
            <w:r>
              <w:rPr>
                <w:rFonts w:ascii="Times New Roman" w:hAnsi="Times New Roman" w:eastAsia="Times New Roman" w:cs="Times New Roman"/>
                <w:color w:val="000000" w:themeColor="text1"/>
                <w:spacing w:val="-6"/>
                <w:highlight w:val="none"/>
                <w14:textFill>
                  <w14:solidFill>
                    <w14:schemeClr w14:val="tx1"/>
                  </w14:solidFill>
                </w14:textFill>
              </w:rPr>
              <w:t xml:space="preserve">9:00-16:00</w:t>
            </w:r>
            <w:r>
              <w:rPr>
                <w:color w:val="000000" w:themeColor="text1"/>
                <w:spacing w:val="-6"/>
                <w:highlight w:val="non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夜间作业时间</w:t>
            </w:r>
            <w:r>
              <w:rPr>
                <w:rFonts w:ascii="Times New Roman" w:hAnsi="Times New Roman" w:eastAsia="Times New Roman" w:cs="Times New Roman"/>
                <w:color w:val="000000" w:themeColor="text1"/>
                <w:spacing w:val="10"/>
                <w:highlight w:val="none"/>
                <w14:textFill>
                  <w14:solidFill>
                    <w14:schemeClr w14:val="tx1"/>
                  </w14:solidFill>
                </w14:textFill>
              </w:rPr>
              <w:t xml:space="preserve">22:00</w:t>
            </w:r>
            <w:r>
              <w:rPr>
                <w:rFonts w:hint="eastAsia" w:ascii="Times New Roman" w:hAnsi="Times New Roman" w:eastAsia="宋体" w:cs="Times New Roman"/>
                <w:color w:val="000000" w:themeColor="text1"/>
                <w:spacing w:val="10"/>
                <w:highlight w:val="none"/>
                <w:lang w:eastAsia="zh-CN"/>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次日凌晨</w:t>
            </w:r>
            <w:r>
              <w:rPr>
                <w:rFonts w:ascii="Times New Roman" w:hAnsi="Times New Roman" w:eastAsia="Times New Roman" w:cs="Times New Roman"/>
                <w:color w:val="000000" w:themeColor="text1"/>
                <w:spacing w:val="10"/>
                <w:highlight w:val="none"/>
                <w14:textFill>
                  <w14:solidFill>
                    <w14:schemeClr w14:val="tx1"/>
                  </w14:solidFill>
                </w14:textFill>
              </w:rPr>
              <w:t xml:space="preserve">4:00</w:t>
            </w:r>
            <w:r>
              <w:rPr>
                <w:color w:val="000000" w:themeColor="text1"/>
                <w:spacing w:val="10"/>
                <w:highlight w:val="none"/>
                <w14:textFill>
                  <w14:solidFill>
                    <w14:schemeClr w14:val="tx1"/>
                  </w14:solidFill>
                </w14:textFill>
              </w:rPr>
              <w:t xml:space="preserve">，按照核定任务量及</w:t>
            </w:r>
            <w:r>
              <w:rPr>
                <w:color w:val="000000" w:themeColor="text1"/>
                <w:spacing w:val="9"/>
                <w:highlight w:val="none"/>
                <w14:textFill>
                  <w14:solidFill>
                    <w14:schemeClr w14:val="tx1"/>
                  </w14:solidFill>
                </w14:textFill>
              </w:rPr>
              <w:t xml:space="preserve">标准作业，定车定路段作业，不漏冲，冲水方式采用前</w:t>
            </w:r>
            <w:r>
              <w:rPr>
                <w:color w:val="000000" w:themeColor="text1"/>
                <w:spacing w:val="3"/>
                <w:highlight w:val="none"/>
                <w14:textFill>
                  <w14:solidFill>
                    <w14:schemeClr w14:val="tx1"/>
                  </w14:solidFill>
                </w14:textFill>
              </w:rPr>
              <w:t xml:space="preserve">喷</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侧喷。作业时段内中雨及以上天气（以天气预报为依</w:t>
            </w:r>
            <w:r>
              <w:rPr>
                <w:color w:val="000000" w:themeColor="text1"/>
                <w:spacing w:val="4"/>
                <w:highlight w:val="none"/>
                <w14:textFill>
                  <w14:solidFill>
                    <w14:schemeClr w14:val="tx1"/>
                  </w14:solidFill>
                </w14:textFill>
              </w:rPr>
              <w:t xml:space="preserve">据）停止冲水；冬季当日最低气温≤</w:t>
            </w:r>
            <w:r>
              <w:rPr>
                <w:rFonts w:ascii="Times New Roman" w:hAnsi="Times New Roman" w:eastAsia="Times New Roman" w:cs="Times New Roman"/>
                <w:color w:val="000000" w:themeColor="text1"/>
                <w:spacing w:val="4"/>
                <w:highlight w:val="none"/>
                <w14:textFill>
                  <w14:solidFill>
                    <w14:schemeClr w14:val="tx1"/>
                  </w14:solidFill>
                </w14:textFill>
              </w:rPr>
              <w:t xml:space="preserve">3</w:t>
            </w:r>
            <w:r>
              <w:rPr>
                <w:color w:val="000000" w:themeColor="text1"/>
                <w:spacing w:val="4"/>
                <w:highlight w:val="none"/>
                <w14:textFill>
                  <w14:solidFill>
                    <w14:schemeClr w14:val="tx1"/>
                  </w14:solidFill>
                </w14:textFill>
              </w:rPr>
              <w:t xml:space="preserve">℃时，停止冲水作</w:t>
            </w:r>
            <w:r>
              <w:rPr>
                <w:color w:val="000000" w:themeColor="text1"/>
                <w:spacing w:val="9"/>
                <w:highlight w:val="none"/>
                <w14:textFill>
                  <w14:solidFill>
                    <w14:schemeClr w14:val="tx1"/>
                  </w14:solidFill>
                </w14:textFill>
              </w:rPr>
              <w:t xml:space="preserve">业；其他台风、汛期等特殊天气及时按照市级主管部门</w:t>
            </w:r>
            <w:r>
              <w:rPr>
                <w:color w:val="000000" w:themeColor="text1"/>
                <w:spacing w:val="6"/>
                <w:highlight w:val="none"/>
                <w14:textFill>
                  <w14:solidFill>
                    <w14:schemeClr w14:val="tx1"/>
                  </w14:solidFill>
                </w14:textFill>
              </w:rPr>
              <w:t xml:space="preserve">要求调整作业时间和作业模式。</w:t>
            </w:r>
            <w:r/>
          </w:p>
        </w:tc>
      </w:tr>
      <w:tr>
        <w:trPr>
          <w:trHeight w:val="1744"/>
        </w:trPr>
        <w:tc>
          <w:tcPr>
            <w:tcW w:w="1122" w:type="dxa"/>
            <w:vAlign w:val="top"/>
            <w:textDirection w:val="lrTb"/>
            <w:noWrap w:val="false"/>
          </w:tcPr>
          <w:p>
            <w:pPr>
              <w:spacing w:line="2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20</w:t>
            </w:r>
            <w:r/>
          </w:p>
        </w:tc>
        <w:tc>
          <w:tcPr>
            <w:tcW w:w="7941" w:type="dxa"/>
            <w:vAlign w:val="top"/>
            <w:textDirection w:val="lrTb"/>
            <w:noWrap w:val="false"/>
          </w:tcPr>
          <w:p>
            <w:pPr>
              <w:pStyle w:val="1333"/>
              <w:ind w:left="104" w:right="107" w:firstLine="15"/>
              <w:jc w:val="both"/>
              <w:spacing w:before="197" w:line="305"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机械化车辆按规定速度作业，小型扫路车不超过</w:t>
            </w:r>
            <w:r>
              <w:rPr>
                <w:rFonts w:ascii="Times New Roman" w:hAnsi="Times New Roman" w:eastAsia="Times New Roman" w:cs="Times New Roman"/>
                <w:color w:val="000000" w:themeColor="text1"/>
                <w:spacing w:val="2"/>
                <w:highlight w:val="none"/>
                <w14:textFill>
                  <w14:solidFill>
                    <w14:schemeClr w14:val="tx1"/>
                  </w14:solidFill>
                </w14:textFill>
              </w:rPr>
              <w:t xml:space="preserve">10</w:t>
            </w:r>
            <w:r>
              <w:rPr>
                <w:color w:val="000000" w:themeColor="text1"/>
                <w:spacing w:val="2"/>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小时，机扫车、洗扫车不超过</w:t>
            </w:r>
            <w:r>
              <w:rPr>
                <w:rFonts w:ascii="Times New Roman" w:hAnsi="Times New Roman" w:eastAsia="Times New Roman" w:cs="Times New Roman"/>
                <w:color w:val="000000" w:themeColor="text1"/>
                <w:spacing w:val="6"/>
                <w:highlight w:val="none"/>
                <w14:textFill>
                  <w14:solidFill>
                    <w14:schemeClr w14:val="tx1"/>
                  </w14:solidFill>
                </w14:textFill>
              </w:rPr>
              <w:t xml:space="preserve">15</w:t>
            </w:r>
            <w:r>
              <w:rPr>
                <w:color w:val="000000" w:themeColor="text1"/>
                <w:spacing w:val="6"/>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6"/>
                <w:highlight w:val="none"/>
                <w14:textFill>
                  <w14:solidFill>
                    <w14:schemeClr w14:val="tx1"/>
                  </w14:solidFill>
                </w14:textFill>
              </w:rPr>
              <w:t xml:space="preserve">/</w:t>
            </w:r>
            <w:r>
              <w:rPr>
                <w:color w:val="000000" w:themeColor="text1"/>
                <w:spacing w:val="6"/>
                <w:highlight w:val="none"/>
                <w14:textFill>
                  <w14:solidFill>
                    <w14:schemeClr w14:val="tx1"/>
                  </w14:solidFill>
                </w14:textFill>
              </w:rPr>
              <w:t xml:space="preserve">小时，高压冲水</w:t>
            </w:r>
            <w:r>
              <w:rPr>
                <w:color w:val="000000" w:themeColor="text1"/>
                <w:spacing w:val="3"/>
                <w:highlight w:val="none"/>
                <w14:textFill>
                  <w14:solidFill>
                    <w14:schemeClr w14:val="tx1"/>
                  </w14:solidFill>
                </w14:textFill>
              </w:rPr>
              <w:t xml:space="preserve">车不超过</w:t>
            </w:r>
            <w:r>
              <w:rPr>
                <w:rFonts w:ascii="Times New Roman" w:hAnsi="Times New Roman" w:eastAsia="Times New Roman" w:cs="Times New Roman"/>
                <w:color w:val="000000" w:themeColor="text1"/>
                <w:spacing w:val="3"/>
                <w:highlight w:val="none"/>
                <w14:textFill>
                  <w14:solidFill>
                    <w14:schemeClr w14:val="tx1"/>
                  </w14:solidFill>
                </w14:textFill>
              </w:rPr>
              <w:t xml:space="preserve">20</w:t>
            </w:r>
            <w:r>
              <w:rPr>
                <w:color w:val="000000" w:themeColor="text1"/>
                <w:spacing w:val="3"/>
                <w:highlight w:val="none"/>
                <w14:textFill>
                  <w14:solidFill>
                    <w14:schemeClr w14:val="tx1"/>
                  </w14:solidFill>
                </w14:textFill>
              </w:rPr>
              <w:t xml:space="preserve">公里</w:t>
            </w:r>
            <w:r>
              <w:rPr>
                <w:rFonts w:ascii="Times New Roman" w:hAnsi="Times New Roman" w:eastAsia="Times New Roman" w:cs="Times New Roman"/>
                <w:color w:val="000000" w:themeColor="text1"/>
                <w:spacing w:val="3"/>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小时。</w:t>
            </w:r>
            <w:r/>
          </w:p>
        </w:tc>
      </w:tr>
      <w:tr>
        <w:trPr>
          <w:trHeight w:val="585"/>
        </w:trPr>
        <w:tc>
          <w:tcPr>
            <w:tcW w:w="1122" w:type="dxa"/>
            <w:vAlign w:val="top"/>
            <w:textDirection w:val="lrTb"/>
            <w:noWrap w:val="false"/>
          </w:tcPr>
          <w:p>
            <w:pPr>
              <w:ind w:left="421"/>
              <w:spacing w:before="237" w:line="186"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三</w:t>
            </w:r>
            <w:r/>
          </w:p>
        </w:tc>
        <w:tc>
          <w:tcPr>
            <w:tcW w:w="7941" w:type="dxa"/>
            <w:vAlign w:val="top"/>
            <w:textDirection w:val="lrTb"/>
            <w:noWrap w:val="false"/>
          </w:tcPr>
          <w:p>
            <w:pPr>
              <w:ind w:left="114"/>
              <w:spacing w:before="207" w:line="208"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8"/>
                <w:sz w:val="31"/>
                <w:szCs w:val="31"/>
                <w:highlight w:val="none"/>
                <w14:textFill>
                  <w14:solidFill>
                    <w14:schemeClr w14:val="tx1"/>
                  </w14:solidFill>
                </w14:textFill>
              </w:rPr>
              <w:t xml:space="preserve">环卫公厕保洁要求</w:t>
            </w:r>
            <w:r/>
          </w:p>
        </w:tc>
      </w:tr>
      <w:tr>
        <w:trPr>
          <w:trHeight w:val="3488"/>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21</w:t>
            </w:r>
            <w:r/>
          </w:p>
        </w:tc>
        <w:tc>
          <w:tcPr>
            <w:tcW w:w="7941" w:type="dxa"/>
            <w:vAlign w:val="top"/>
            <w:textDirection w:val="lrTb"/>
            <w:noWrap w:val="false"/>
          </w:tcPr>
          <w:p>
            <w:pPr>
              <w:pStyle w:val="1333"/>
              <w:ind w:left="122"/>
              <w:spacing w:before="202" w:line="21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公厕管理要求：</w:t>
            </w:r>
            <w:r/>
          </w:p>
          <w:p>
            <w:pPr>
              <w:pStyle w:val="1333"/>
              <w:ind w:left="123" w:hanging="29"/>
              <w:jc w:val="both"/>
              <w:spacing w:before="209" w:line="322"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w:t>
            </w:r>
            <w:r>
              <w:rPr>
                <w:rFonts w:ascii="Times New Roman" w:hAnsi="Times New Roman" w:eastAsia="Times New Roman" w:cs="Times New Roman"/>
                <w:color w:val="000000" w:themeColor="text1"/>
                <w:spacing w:val="-3"/>
                <w:highlight w:val="none"/>
                <w14:textFill>
                  <w14:solidFill>
                    <w14:schemeClr w14:val="tx1"/>
                  </w14:solidFill>
                </w14:textFill>
              </w:rPr>
              <w:t xml:space="preserve">1</w:t>
            </w:r>
            <w:r>
              <w:rPr>
                <w:color w:val="000000" w:themeColor="text1"/>
                <w:spacing w:val="-3"/>
                <w:highlight w:val="none"/>
                <w14:textFill>
                  <w14:solidFill>
                    <w14:schemeClr w14:val="tx1"/>
                  </w14:solidFill>
                </w14:textFill>
              </w:rPr>
              <w:t xml:space="preserve">）专人保洁公厕开放时间为每日</w:t>
            </w:r>
            <w:r>
              <w:rPr>
                <w:rFonts w:ascii="Times New Roman" w:hAnsi="Times New Roman" w:eastAsia="Times New Roman" w:cs="Times New Roman"/>
                <w:color w:val="000000" w:themeColor="text1"/>
                <w:spacing w:val="-3"/>
                <w:highlight w:val="none"/>
                <w14:textFill>
                  <w14:solidFill>
                    <w14:schemeClr w14:val="tx1"/>
                  </w14:solidFill>
                </w14:textFill>
              </w:rPr>
              <w:t xml:space="preserve">6:00-22:00</w:t>
            </w:r>
            <w:r>
              <w:rPr>
                <w:color w:val="000000" w:themeColor="text1"/>
                <w:spacing w:val="-4"/>
                <w:highlight w:val="none"/>
                <w14:textFill>
                  <w14:solidFill>
                    <w14:schemeClr w14:val="tx1"/>
                  </w14:solidFill>
                </w14:textFill>
              </w:rPr>
              <w:t xml:space="preserve">，节假日、</w:t>
            </w:r>
            <w:r>
              <w:rPr>
                <w:color w:val="000000" w:themeColor="text1"/>
                <w:spacing w:val="6"/>
                <w:highlight w:val="none"/>
                <w14:textFill>
                  <w14:solidFill>
                    <w14:schemeClr w14:val="tx1"/>
                  </w14:solidFill>
                </w14:textFill>
              </w:rPr>
              <w:t xml:space="preserve">重大活动延长至</w:t>
            </w:r>
            <w:r>
              <w:rPr>
                <w:rFonts w:ascii="Times New Roman" w:hAnsi="Times New Roman" w:eastAsia="Times New Roman" w:cs="Times New Roman"/>
                <w:color w:val="000000" w:themeColor="text1"/>
                <w:spacing w:val="6"/>
                <w:highlight w:val="none"/>
                <w14:textFill>
                  <w14:solidFill>
                    <w14:schemeClr w14:val="tx1"/>
                  </w14:solidFill>
                </w14:textFill>
              </w:rPr>
              <w:t xml:space="preserve">23:00</w:t>
            </w:r>
            <w:r>
              <w:rPr>
                <w:color w:val="000000" w:themeColor="text1"/>
                <w:spacing w:val="6"/>
                <w:highlight w:val="none"/>
                <w14:textFill>
                  <w14:solidFill>
                    <w14:schemeClr w14:val="tx1"/>
                  </w14:solidFill>
                </w14:textFill>
              </w:rPr>
              <w:t xml:space="preserve">；巡回公厕、</w:t>
            </w:r>
            <w:r>
              <w:rPr>
                <w:rFonts w:ascii="Times New Roman" w:hAnsi="Times New Roman" w:eastAsia="Times New Roman" w:cs="Times New Roman"/>
                <w:color w:val="000000" w:themeColor="text1"/>
                <w:spacing w:val="6"/>
                <w:highlight w:val="none"/>
                <w14:textFill>
                  <w14:solidFill>
                    <w14:schemeClr w14:val="tx1"/>
                  </w14:solidFill>
                </w14:textFill>
              </w:rPr>
              <w:t xml:space="preserve">24</w:t>
            </w:r>
            <w:r>
              <w:rPr>
                <w:color w:val="000000" w:themeColor="text1"/>
                <w:spacing w:val="6"/>
                <w:highlight w:val="none"/>
                <w14:textFill>
                  <w14:solidFill>
                    <w14:schemeClr w14:val="tx1"/>
                  </w14:solidFill>
                </w14:textFill>
              </w:rPr>
              <w:t xml:space="preserve">小时开放公厕全</w:t>
            </w:r>
            <w:r>
              <w:rPr>
                <w:color w:val="000000" w:themeColor="text1"/>
                <w:spacing w:val="9"/>
                <w:highlight w:val="none"/>
                <w14:textFill>
                  <w14:solidFill>
                    <w14:schemeClr w14:val="tx1"/>
                  </w14:solidFill>
                </w14:textFill>
              </w:rPr>
              <w:t xml:space="preserve">天候开放</w:t>
            </w:r>
            <w:r>
              <w:rPr>
                <w:color w:val="000000" w:themeColor="text1"/>
                <w:spacing w:val="-58"/>
                <w:highlight w:val="none"/>
                <w14:textFill>
                  <w14:solidFill>
                    <w14:schemeClr w14:val="tx1"/>
                  </w14:solidFill>
                </w14:textFill>
              </w:rPr>
              <w:t xml:space="preserve">；（</w:t>
            </w:r>
            <w:r>
              <w:rPr>
                <w:rFonts w:ascii="Times New Roman" w:hAnsi="Times New Roman" w:eastAsia="Times New Roman" w:cs="Times New Roman"/>
                <w:color w:val="000000" w:themeColor="text1"/>
                <w:spacing w:val="9"/>
                <w:highlight w:val="none"/>
                <w14:textFill>
                  <w14:solidFill>
                    <w14:schemeClr w14:val="tx1"/>
                  </w14:solidFill>
                </w14:textFill>
              </w:rPr>
              <w:t xml:space="preserve">2</w:t>
            </w:r>
            <w:r>
              <w:rPr>
                <w:color w:val="000000" w:themeColor="text1"/>
                <w:spacing w:val="9"/>
                <w:highlight w:val="none"/>
                <w14:textFill>
                  <w14:solidFill>
                    <w14:schemeClr w14:val="tx1"/>
                  </w14:solidFill>
                </w14:textFill>
              </w:rPr>
              <w:t xml:space="preserve">）室内外不得堆放与公厕无关的物品，不</w:t>
            </w:r>
            <w:r>
              <w:rPr>
                <w:color w:val="000000" w:themeColor="text1"/>
                <w:spacing w:val="8"/>
                <w:highlight w:val="none"/>
                <w14:textFill>
                  <w14:solidFill>
                    <w14:schemeClr w14:val="tx1"/>
                  </w14:solidFill>
                </w14:textFill>
              </w:rPr>
              <w:t xml:space="preserve">得随意改变使用功能，挪作他用</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3</w:t>
            </w:r>
            <w:r>
              <w:rPr>
                <w:color w:val="000000" w:themeColor="text1"/>
                <w:spacing w:val="8"/>
                <w:highlight w:val="none"/>
                <w14:textFill>
                  <w14:solidFill>
                    <w14:schemeClr w14:val="tx1"/>
                  </w14:solidFill>
                </w14:textFill>
              </w:rPr>
              <w:t xml:space="preserve">）公厕免费对外开放，不得擅自收费和变相收费</w:t>
            </w:r>
            <w:r>
              <w:rPr>
                <w:color w:val="000000" w:themeColor="text1"/>
                <w:spacing w:val="-46"/>
                <w:highlight w:val="none"/>
                <w14:textFill>
                  <w14:solidFill>
                    <w14:schemeClr w14:val="tx1"/>
                  </w14:solidFill>
                </w14:textFill>
              </w:rPr>
              <w:t xml:space="preserve">；（</w:t>
            </w:r>
            <w:r>
              <w:rPr>
                <w:rFonts w:ascii="Times New Roman" w:hAnsi="Times New Roman" w:eastAsia="Times New Roman" w:cs="Times New Roman"/>
                <w:color w:val="000000" w:themeColor="text1"/>
                <w:spacing w:val="8"/>
                <w:highlight w:val="none"/>
                <w14:textFill>
                  <w14:solidFill>
                    <w14:schemeClr w14:val="tx1"/>
                  </w14:solidFill>
                </w14:textFill>
              </w:rPr>
              <w:t xml:space="preserve">4</w:t>
            </w:r>
            <w:r>
              <w:rPr>
                <w:color w:val="000000" w:themeColor="text1"/>
                <w:spacing w:val="8"/>
                <w:highlight w:val="none"/>
                <w14:textFill>
                  <w14:solidFill>
                    <w14:schemeClr w14:val="tx1"/>
                  </w14:solidFill>
                </w14:textFill>
              </w:rPr>
              <w:t xml:space="preserve">）保洁员统一着环卫</w:t>
            </w:r>
            <w:r>
              <w:rPr>
                <w:color w:val="000000" w:themeColor="text1"/>
                <w:spacing w:val="7"/>
                <w:highlight w:val="none"/>
                <w14:textFill>
                  <w14:solidFill>
                    <w14:schemeClr w14:val="tx1"/>
                  </w14:solidFill>
                </w14:textFill>
              </w:rPr>
              <w:t xml:space="preserve">工作服，上岗时不得随意离岗和兼做其他事情</w:t>
            </w:r>
            <w:r>
              <w:rPr>
                <w:color w:val="000000" w:themeColor="text1"/>
                <w:spacing w:val="-45"/>
                <w:highlight w:val="none"/>
                <w14:textFill>
                  <w14:solidFill>
                    <w14:schemeClr w14:val="tx1"/>
                  </w14:solidFill>
                </w14:textFill>
              </w:rPr>
              <w:t xml:space="preserve">；（</w:t>
            </w:r>
            <w:r>
              <w:rPr>
                <w:rFonts w:ascii="Times New Roman" w:hAnsi="Times New Roman" w:eastAsia="Times New Roman" w:cs="Times New Roman"/>
                <w:color w:val="000000" w:themeColor="text1"/>
                <w:spacing w:val="7"/>
                <w:highlight w:val="none"/>
                <w14:textFill>
                  <w14:solidFill>
                    <w14:schemeClr w14:val="tx1"/>
                  </w14:solidFill>
                </w14:textFill>
              </w:rPr>
              <w:t xml:space="preserve">5</w:t>
            </w:r>
            <w:r>
              <w:rPr>
                <w:color w:val="000000" w:themeColor="text1"/>
                <w:spacing w:val="7"/>
                <w:highlight w:val="none"/>
                <w14:textFill>
                  <w14:solidFill>
                    <w14:schemeClr w14:val="tx1"/>
                  </w14:solidFill>
                </w14:textFill>
              </w:rPr>
              <w:t xml:space="preserve">）专</w:t>
            </w:r>
            <w:r>
              <w:rPr>
                <w:color w:val="000000" w:themeColor="text1"/>
                <w:spacing w:val="9"/>
                <w:highlight w:val="none"/>
                <w14:textFill>
                  <w14:solidFill>
                    <w14:schemeClr w14:val="tx1"/>
                  </w14:solidFill>
                </w14:textFill>
              </w:rPr>
              <w:t xml:space="preserve">人保洁公厕开放时间内保洁员需全时段在岗，巡回保洁公厕每天上午、下午和夜晚各全面清洗打扫一次，其余</w:t>
            </w:r>
            <w:r>
              <w:rPr>
                <w:color w:val="000000" w:themeColor="text1"/>
                <w:spacing w:val="6"/>
                <w:highlight w:val="none"/>
                <w14:textFill>
                  <w14:solidFill>
                    <w14:schemeClr w14:val="tx1"/>
                  </w14:solidFill>
                </w14:textFill>
              </w:rPr>
              <w:t xml:space="preserve">时间段内巡回保洁。</w:t>
            </w:r>
            <w:r/>
          </w:p>
        </w:tc>
      </w:tr>
      <w:tr>
        <w:trPr>
          <w:trHeight w:val="2325"/>
        </w:trPr>
        <w:tc>
          <w:tcPr>
            <w:tcW w:w="1122" w:type="dxa"/>
            <w:vAlign w:val="top"/>
            <w:textDirection w:val="lrTb"/>
            <w:noWrap w:val="false"/>
          </w:tcPr>
          <w:p>
            <w:pPr>
              <w:spacing w:line="25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22</w:t>
            </w:r>
            <w:r/>
          </w:p>
        </w:tc>
        <w:tc>
          <w:tcPr>
            <w:tcW w:w="7941" w:type="dxa"/>
            <w:vAlign w:val="top"/>
            <w:textDirection w:val="lrTb"/>
            <w:noWrap w:val="false"/>
          </w:tcPr>
          <w:p>
            <w:pPr>
              <w:pStyle w:val="1333"/>
              <w:ind w:left="123" w:right="9" w:hanging="2"/>
              <w:jc w:val="both"/>
              <w:spacing w:before="199" w:line="31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按照《无锡市公共厕所建设与管理技术导则》规范设置管理制度牌，公厕导向标志、男女公厕标志、无障碍公</w:t>
            </w:r>
            <w:r>
              <w:rPr>
                <w:color w:val="000000" w:themeColor="text1"/>
                <w:spacing w:val="2"/>
                <w:highlight w:val="none"/>
                <w14:textFill>
                  <w14:solidFill>
                    <w14:schemeClr w14:val="tx1"/>
                  </w14:solidFill>
                </w14:textFill>
              </w:rPr>
              <w:t xml:space="preserve">厕标志等标识标志，各类标识标牌安全牢固、完好整洁，</w:t>
            </w:r>
            <w:r>
              <w:rPr>
                <w:color w:val="000000" w:themeColor="text1"/>
                <w:spacing w:val="7"/>
                <w:highlight w:val="none"/>
                <w14:textFill>
                  <w14:solidFill>
                    <w14:schemeClr w14:val="tx1"/>
                  </w14:solidFill>
                </w14:textFill>
              </w:rPr>
              <w:t xml:space="preserve">无破损、无残缺、无锈迹。</w:t>
            </w:r>
            <w:r/>
          </w:p>
        </w:tc>
      </w:tr>
      <w:tr>
        <w:trPr>
          <w:trHeight w:val="3483"/>
        </w:trPr>
        <w:tc>
          <w:tcPr>
            <w:tcW w:w="1122" w:type="dxa"/>
            <w:vAlign w:val="top"/>
            <w:textDirection w:val="lrTb"/>
            <w:noWrap w:val="false"/>
          </w:tcPr>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23</w:t>
            </w:r>
            <w:r/>
          </w:p>
        </w:tc>
        <w:tc>
          <w:tcPr>
            <w:tcW w:w="7941" w:type="dxa"/>
            <w:vAlign w:val="top"/>
            <w:textDirection w:val="lrTb"/>
            <w:noWrap w:val="false"/>
          </w:tcPr>
          <w:p>
            <w:pPr>
              <w:pStyle w:val="1333"/>
              <w:ind w:left="122"/>
              <w:spacing w:before="201" w:line="213"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公厕外围环卫保洁质量要求：</w:t>
            </w:r>
            <w:r/>
          </w:p>
          <w:p>
            <w:pPr>
              <w:pStyle w:val="1333"/>
              <w:ind w:left="119" w:hanging="25"/>
              <w:spacing w:before="210" w:line="3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r>
      <w:tr>
        <w:trPr>
          <w:trHeight w:val="4069"/>
        </w:trPr>
        <w:tc>
          <w:tcPr>
            <w:tcW w:w="1122" w:type="dxa"/>
            <w:vAlign w:val="top"/>
            <w:textDirection w:val="lrTb"/>
            <w:noWrap w:val="false"/>
          </w:tcPr>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69"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70"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24</w:t>
            </w:r>
            <w:r/>
          </w:p>
        </w:tc>
        <w:tc>
          <w:tcPr>
            <w:tcW w:w="7941" w:type="dxa"/>
            <w:vAlign w:val="top"/>
            <w:textDirection w:val="lrTb"/>
            <w:noWrap w:val="false"/>
          </w:tcPr>
          <w:p>
            <w:pPr>
              <w:pStyle w:val="1333"/>
              <w:ind w:left="119"/>
              <w:keepLines w:val="0"/>
              <w:keepNext w:val="0"/>
              <w:pageBreakBefore w:val="0"/>
              <w:spacing w:before="201" w:line="322" w:lineRule="auto"/>
              <w:widowControl w:val="off"/>
              <w:rPr>
                <w:color w:val="000000" w:themeColor="text1"/>
                <w:spacing w:val="5"/>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公厕内部环卫保洁质量要求：</w:t>
            </w:r>
            <w:r/>
          </w:p>
          <w:p>
            <w:pPr>
              <w:pStyle w:val="1333"/>
              <w:ind w:left="119"/>
              <w:keepLines w:val="0"/>
              <w:keepNext w:val="0"/>
              <w:pageBreakBefore w:val="0"/>
              <w:spacing w:before="201" w:line="322" w:lineRule="auto"/>
              <w:widowControl w:val="off"/>
              <w:rPr>
                <w:color w:val="000000" w:themeColor="text1"/>
                <w:highlight w:val="none"/>
                <w14:textFill>
                  <w14:solidFill>
                    <w14:schemeClr w14:val="tx1"/>
                  </w14:solidFill>
                </w14:textFill>
              </w:rPr>
            </w:pPr>
            <w:r>
              <w:rPr>
                <w:rFonts w:hint="default"/>
                <w:color w:val="000000" w:themeColor="text1"/>
                <w:spacing w:val="5"/>
                <w:highlight w:val="none"/>
                <w:lang w:val="en-US" w:eastAsia="en-US"/>
                <w14:textFill>
                  <w14:solidFill>
                    <w14:schemeClr w14:val="tx1"/>
                  </w14:solidFill>
                </w14:textFill>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w:t>
            </w:r>
            <w:r>
              <w:rPr>
                <w:rFonts w:hint="eastAsia"/>
                <w:color w:val="000000" w:themeColor="text1"/>
                <w:spacing w:val="5"/>
                <w:highlight w:val="none"/>
                <w:lang w:val="en-US" w:eastAsia="zh-CN"/>
                <w14:textFill>
                  <w14:solidFill>
                    <w14:schemeClr w14:val="tx1"/>
                  </w14:solidFill>
                </w14:textFill>
              </w:rPr>
              <w:t xml:space="preserve">（5）</w:t>
            </w:r>
            <w:r>
              <w:rPr>
                <w:rFonts w:hint="default"/>
                <w:color w:val="000000" w:themeColor="text1"/>
                <w:spacing w:val="5"/>
                <w:highlight w:val="none"/>
                <w:lang w:val="en-US" w:eastAsia="en-US"/>
                <w14:textFill>
                  <w14:solidFill>
                    <w14:schemeClr w14:val="tx1"/>
                  </w14:solidFill>
                </w14:textFill>
              </w:rPr>
              <w:t xml:space="preserve">管理房（工具间）保持整洁，无异味；</w:t>
            </w:r>
            <w:r>
              <w:rPr>
                <w:rFonts w:hint="eastAsia"/>
                <w:color w:val="000000" w:themeColor="text1"/>
                <w:spacing w:val="5"/>
                <w:highlight w:val="none"/>
                <w:lang w:val="en-US" w:eastAsia="zh-CN"/>
                <w14:textFill>
                  <w14:solidFill>
                    <w14:schemeClr w14:val="tx1"/>
                  </w14:solidFill>
                </w14:textFill>
              </w:rPr>
              <w:t xml:space="preserve">（6）</w:t>
            </w:r>
            <w:r>
              <w:rPr>
                <w:rFonts w:hint="default"/>
                <w:color w:val="000000" w:themeColor="text1"/>
                <w:spacing w:val="5"/>
                <w:highlight w:val="none"/>
                <w:lang w:val="en-US" w:eastAsia="en-US"/>
                <w14:textFill>
                  <w14:solidFill>
                    <w14:schemeClr w14:val="tx1"/>
                  </w14:solidFill>
                </w14:textFill>
              </w:rPr>
              <w:t xml:space="preserve">消毒及时（消毒时间为每年4月至11月），无蛆、无蝇、无蛛网。无破损；（5）管理房（工具间）保持整洁，无异味；（6）消毒及时（消毒时间为每年4月至11月），无蛆、无蝇、无蛛网。</w:t>
            </w:r>
            <w:r/>
          </w:p>
        </w:tc>
      </w:tr>
      <w:tr>
        <w:trPr>
          <w:trHeight w:val="6963"/>
        </w:trPr>
        <w:tc>
          <w:tcPr>
            <w:tcW w:w="1122" w:type="dxa"/>
            <w:vAlign w:val="top"/>
            <w:textDirection w:val="lrTb"/>
            <w:noWrap w:val="false"/>
          </w:tcPr>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5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25</w:t>
            </w:r>
            <w:r/>
          </w:p>
        </w:tc>
        <w:tc>
          <w:tcPr>
            <w:tcW w:w="7941" w:type="dxa"/>
            <w:vAlign w:val="top"/>
            <w:textDirection w:val="lrTb"/>
            <w:noWrap w:val="false"/>
          </w:tcPr>
          <w:p>
            <w:pPr>
              <w:pStyle w:val="1333"/>
              <w:ind w:left="122"/>
              <w:spacing w:before="190" w:line="420"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公厕内部设施设备管养要求：</w:t>
            </w:r>
            <w:r/>
          </w:p>
          <w:p>
            <w:pPr>
              <w:pStyle w:val="1333"/>
              <w:ind w:left="94"/>
              <w:spacing w:before="154" w:line="335" w:lineRule="auto"/>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（1）便器外侧无锈迹、无粪便</w:t>
            </w:r>
            <w:r>
              <w:rPr>
                <w:color w:val="000000" w:themeColor="text1"/>
                <w:spacing w:val="5"/>
                <w:position w:val="2"/>
                <w:highlight w:val="none"/>
                <w14:textFill>
                  <w14:solidFill>
                    <w14:schemeClr w14:val="tx1"/>
                  </w14:solidFill>
                </w14:textFill>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trHeight w:val="585"/>
        </w:trPr>
        <w:tc>
          <w:tcPr>
            <w:tcW w:w="1122" w:type="dxa"/>
            <w:vAlign w:val="top"/>
            <w:textDirection w:val="lrTb"/>
            <w:noWrap w:val="false"/>
          </w:tcPr>
          <w:p>
            <w:pPr>
              <w:ind w:left="435"/>
              <w:spacing w:before="227" w:line="194"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四</w:t>
            </w:r>
            <w:r/>
          </w:p>
        </w:tc>
        <w:tc>
          <w:tcPr>
            <w:tcW w:w="7941" w:type="dxa"/>
            <w:vAlign w:val="top"/>
            <w:textDirection w:val="lrTb"/>
            <w:noWrap w:val="false"/>
          </w:tcPr>
          <w:p>
            <w:pPr>
              <w:ind w:left="112"/>
              <w:spacing w:before="205" w:line="210"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9"/>
                <w:sz w:val="31"/>
                <w:szCs w:val="31"/>
                <w:highlight w:val="none"/>
                <w14:textFill>
                  <w14:solidFill>
                    <w14:schemeClr w14:val="tx1"/>
                  </w14:solidFill>
                </w14:textFill>
              </w:rPr>
              <w:t xml:space="preserve">应急保障工作考核要求</w:t>
            </w:r>
            <w:r/>
          </w:p>
        </w:tc>
      </w:tr>
      <w:tr>
        <w:trPr>
          <w:trHeight w:val="1744"/>
        </w:trPr>
        <w:tc>
          <w:tcPr>
            <w:tcW w:w="1122" w:type="dxa"/>
            <w:vAlign w:val="top"/>
            <w:textDirection w:val="lrTb"/>
            <w:noWrap w:val="false"/>
          </w:tcPr>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26</w:t>
            </w:r>
            <w:r/>
          </w:p>
        </w:tc>
        <w:tc>
          <w:tcPr>
            <w:tcW w:w="7941" w:type="dxa"/>
            <w:vAlign w:val="top"/>
            <w:textDirection w:val="lrTb"/>
            <w:noWrap w:val="false"/>
          </w:tcPr>
          <w:p>
            <w:pPr>
              <w:pStyle w:val="1333"/>
              <w:ind w:left="131" w:right="155" w:firstLine="27"/>
              <w:jc w:val="both"/>
              <w:spacing w:before="197" w:line="305"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台风暴雨、雨雪冰冻、高温等恶劣天气做好环卫应急保</w:t>
            </w:r>
            <w:r>
              <w:rPr>
                <w:color w:val="000000" w:themeColor="text1"/>
                <w:spacing w:val="8"/>
                <w:highlight w:val="none"/>
                <w14:textFill>
                  <w14:solidFill>
                    <w14:schemeClr w14:val="tx1"/>
                  </w14:solidFill>
                </w14:textFill>
              </w:rPr>
              <w:t xml:space="preserve">障工作，高温、大气污染等特殊天气增加机械化作业频</w:t>
            </w:r>
            <w:r>
              <w:rPr>
                <w:color w:val="000000" w:themeColor="text1"/>
                <w:spacing w:val="-1"/>
                <w:highlight w:val="none"/>
                <w14:textFill>
                  <w14:solidFill>
                    <w14:schemeClr w14:val="tx1"/>
                  </w14:solidFill>
                </w14:textFill>
              </w:rPr>
              <w:t xml:space="preserve">次，及时处置</w:t>
            </w:r>
            <w:r>
              <w:rPr>
                <w:rFonts w:ascii="Times New Roman" w:hAnsi="Times New Roman" w:eastAsia="Times New Roman" w:cs="Times New Roman"/>
                <w:color w:val="000000" w:themeColor="text1"/>
                <w:spacing w:val="-1"/>
                <w:highlight w:val="none"/>
                <w14:textFill>
                  <w14:solidFill>
                    <w14:schemeClr w14:val="tx1"/>
                  </w14:solidFill>
                </w14:textFill>
              </w:rPr>
              <w:t xml:space="preserve">110</w:t>
            </w:r>
            <w:r>
              <w:rPr>
                <w:color w:val="000000" w:themeColor="text1"/>
                <w:spacing w:val="-1"/>
                <w:highlight w:val="none"/>
                <w14:textFill>
                  <w14:solidFill>
                    <w14:schemeClr w14:val="tx1"/>
                  </w14:solidFill>
                </w14:textFill>
              </w:rPr>
              <w:t xml:space="preserve">案件。</w:t>
            </w:r>
            <w:r/>
          </w:p>
        </w:tc>
      </w:tr>
      <w:tr>
        <w:trPr>
          <w:trHeight w:val="1170"/>
        </w:trPr>
        <w:tc>
          <w:tcPr>
            <w:tcW w:w="1122" w:type="dxa"/>
            <w:vAlign w:val="top"/>
            <w:textDirection w:val="lrTb"/>
            <w:noWrap w:val="false"/>
          </w:tcPr>
          <w:p>
            <w:pPr>
              <w:spacing w:line="446"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27</w:t>
            </w:r>
            <w:r/>
          </w:p>
        </w:tc>
        <w:tc>
          <w:tcPr>
            <w:tcW w:w="7941" w:type="dxa"/>
            <w:vAlign w:val="top"/>
            <w:textDirection w:val="lrTb"/>
            <w:noWrap w:val="false"/>
          </w:tcPr>
          <w:p>
            <w:pPr>
              <w:pStyle w:val="1333"/>
              <w:ind w:left="117" w:right="155" w:firstLine="17"/>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节假日、重大活动保障等加强环卫作业力量，确保环卫</w:t>
            </w:r>
            <w:r>
              <w:rPr>
                <w:color w:val="000000" w:themeColor="text1"/>
                <w:spacing w:val="2"/>
                <w:highlight w:val="none"/>
                <w14:textFill>
                  <w14:solidFill>
                    <w14:schemeClr w14:val="tx1"/>
                  </w14:solidFill>
                </w14:textFill>
              </w:rPr>
              <w:t xml:space="preserve">保洁服务质量。</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28</w:t>
            </w:r>
            <w:r/>
          </w:p>
        </w:tc>
        <w:tc>
          <w:tcPr>
            <w:tcW w:w="7941" w:type="dxa"/>
            <w:vAlign w:val="top"/>
            <w:textDirection w:val="lrTb"/>
            <w:noWrap w:val="false"/>
          </w:tcPr>
          <w:p>
            <w:pPr>
              <w:pStyle w:val="1333"/>
              <w:ind w:left="121" w:right="155" w:hanging="2"/>
              <w:spacing w:before="199" w:line="286"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及时处理反馈投诉案件，解决市民关注问题，不引发社</w:t>
            </w:r>
            <w:r>
              <w:rPr>
                <w:color w:val="000000" w:themeColor="text1"/>
                <w:spacing w:val="-4"/>
                <w:highlight w:val="none"/>
                <w14:textFill>
                  <w14:solidFill>
                    <w14:schemeClr w14:val="tx1"/>
                  </w14:solidFill>
                </w14:textFill>
              </w:rPr>
              <w:t xml:space="preserve">会舆情。</w:t>
            </w:r>
            <w:r/>
          </w:p>
        </w:tc>
      </w:tr>
      <w:tr>
        <w:trPr>
          <w:trHeight w:val="583"/>
        </w:trPr>
        <w:tc>
          <w:tcPr>
            <w:tcW w:w="1122" w:type="dxa"/>
            <w:vAlign w:val="top"/>
            <w:textDirection w:val="lrTb"/>
            <w:noWrap w:val="false"/>
          </w:tcPr>
          <w:p>
            <w:pPr>
              <w:ind w:left="414"/>
              <w:spacing w:before="231" w:line="18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z w:val="31"/>
                <w:szCs w:val="31"/>
                <w:highlight w:val="none"/>
                <w14:textFill>
                  <w14:solidFill>
                    <w14:schemeClr w14:val="tx1"/>
                  </w14:solidFill>
                </w14:textFill>
              </w:rPr>
              <w:t xml:space="preserve">五</w:t>
            </w:r>
            <w:r/>
          </w:p>
        </w:tc>
        <w:tc>
          <w:tcPr>
            <w:tcW w:w="7941" w:type="dxa"/>
            <w:vAlign w:val="top"/>
            <w:textDirection w:val="lrTb"/>
            <w:noWrap w:val="false"/>
          </w:tcPr>
          <w:p>
            <w:pPr>
              <w:ind w:left="124"/>
              <w:spacing w:before="201"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7"/>
                <w:sz w:val="31"/>
                <w:szCs w:val="31"/>
                <w:highlight w:val="none"/>
                <w14:textFill>
                  <w14:solidFill>
                    <w14:schemeClr w14:val="tx1"/>
                  </w14:solidFill>
                </w14:textFill>
              </w:rPr>
              <w:t xml:space="preserve">安全生产工作要求</w:t>
            </w:r>
            <w:r/>
          </w:p>
        </w:tc>
      </w:tr>
      <w:tr>
        <w:trPr>
          <w:trHeight w:val="1746"/>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04"/>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29</w:t>
            </w:r>
            <w:r/>
          </w:p>
        </w:tc>
        <w:tc>
          <w:tcPr>
            <w:tcW w:w="7941" w:type="dxa"/>
            <w:vAlign w:val="top"/>
            <w:textDirection w:val="lrTb"/>
            <w:noWrap w:val="false"/>
          </w:tcPr>
          <w:p>
            <w:pPr>
              <w:pStyle w:val="1333"/>
              <w:ind w:left="126" w:right="155" w:hanging="6"/>
              <w:jc w:val="both"/>
              <w:spacing w:before="189" w:line="307"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健全企业内部安全生产管理制度，严格落实环卫作业人员岗前培训、业务培训、安全生产专项培训以及</w:t>
            </w:r>
            <w:r>
              <w:rPr>
                <w:color w:val="000000" w:themeColor="text1"/>
                <w:spacing w:val="8"/>
                <w:highlight w:val="none"/>
                <w14:textFill>
                  <w14:solidFill>
                    <w14:schemeClr w14:val="tx1"/>
                  </w14:solidFill>
                </w14:textFill>
              </w:rPr>
              <w:t xml:space="preserve">每日班</w:t>
            </w:r>
            <w:r>
              <w:rPr>
                <w:color w:val="000000" w:themeColor="text1"/>
                <w:spacing w:val="1"/>
                <w:highlight w:val="none"/>
                <w14:textFill>
                  <w14:solidFill>
                    <w14:schemeClr w14:val="tx1"/>
                  </w14:solidFill>
                </w14:textFill>
              </w:rPr>
              <w:t xml:space="preserve">前安全作业提醒。</w:t>
            </w:r>
            <w:r/>
          </w:p>
        </w:tc>
      </w:tr>
      <w:tr>
        <w:trPr>
          <w:trHeight w:val="1163"/>
        </w:trPr>
        <w:tc>
          <w:tcPr>
            <w:tcW w:w="1122" w:type="dxa"/>
            <w:vAlign w:val="top"/>
            <w:textDirection w:val="lrTb"/>
            <w:noWrap w:val="false"/>
          </w:tcPr>
          <w:p>
            <w:pPr>
              <w:spacing w:line="443"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30</w:t>
            </w:r>
            <w:r/>
          </w:p>
        </w:tc>
        <w:tc>
          <w:tcPr>
            <w:tcW w:w="7941" w:type="dxa"/>
            <w:vAlign w:val="top"/>
            <w:textDirection w:val="lrTb"/>
            <w:noWrap w:val="false"/>
          </w:tcPr>
          <w:p>
            <w:pPr>
              <w:pStyle w:val="1333"/>
              <w:ind w:left="125" w:right="155" w:firstLine="1"/>
              <w:spacing w:before="195" w:line="285" w:lineRule="auto"/>
              <w:rPr>
                <w:color w:val="000000" w:themeColor="text1"/>
                <w:highlight w:val="none"/>
                <w14:textFill>
                  <w14:solidFill>
                    <w14:schemeClr w14:val="tx1"/>
                  </w14:solidFill>
                </w14:textFill>
              </w:rPr>
            </w:pPr>
            <w:r>
              <w:rPr>
                <w:color w:val="000000" w:themeColor="text1"/>
                <w:spacing w:val="9"/>
                <w:highlight w:val="none"/>
                <w14:textFill>
                  <w14:solidFill>
                    <w14:schemeClr w14:val="tx1"/>
                  </w14:solidFill>
                </w14:textFill>
              </w:rPr>
              <w:t xml:space="preserve">对各级监管部门安全生产检查反馈的问题隐患及</w:t>
            </w:r>
            <w:r>
              <w:rPr>
                <w:color w:val="000000" w:themeColor="text1"/>
                <w:spacing w:val="8"/>
                <w:highlight w:val="none"/>
                <w14:textFill>
                  <w14:solidFill>
                    <w14:schemeClr w14:val="tx1"/>
                  </w14:solidFill>
                </w14:textFill>
              </w:rPr>
              <w:t xml:space="preserve">时落实</w:t>
            </w:r>
            <w:r>
              <w:rPr>
                <w:color w:val="000000" w:themeColor="text1"/>
                <w:spacing w:val="-8"/>
                <w:highlight w:val="none"/>
                <w14:textFill>
                  <w14:solidFill>
                    <w14:schemeClr w14:val="tx1"/>
                  </w14:solidFill>
                </w14:textFill>
              </w:rPr>
              <w:t xml:space="preserve">整改。</w:t>
            </w:r>
            <w:r/>
          </w:p>
        </w:tc>
      </w:tr>
      <w:tr>
        <w:trPr>
          <w:trHeight w:val="1744"/>
        </w:trPr>
        <w:tc>
          <w:tcPr>
            <w:tcW w:w="1122" w:type="dxa"/>
            <w:vAlign w:val="top"/>
            <w:textDirection w:val="lrTb"/>
            <w:noWrap w:val="false"/>
          </w:tcPr>
          <w:p>
            <w:pPr>
              <w:spacing w:line="244"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spacing w:line="245"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31</w:t>
            </w:r>
            <w:r/>
          </w:p>
        </w:tc>
        <w:tc>
          <w:tcPr>
            <w:tcW w:w="7941" w:type="dxa"/>
            <w:vAlign w:val="top"/>
            <w:textDirection w:val="lrTb"/>
            <w:noWrap w:val="false"/>
          </w:tcPr>
          <w:p>
            <w:pPr>
              <w:pStyle w:val="1333"/>
              <w:ind w:left="124" w:right="155" w:firstLine="3"/>
              <w:spacing w:before="192" w:line="306"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开展安全生产自查，对自查发现的问题隐患进行整改；</w:t>
            </w:r>
            <w:r>
              <w:rPr>
                <w:color w:val="000000" w:themeColor="text1"/>
                <w:spacing w:val="9"/>
                <w:highlight w:val="none"/>
                <w14:textFill>
                  <w14:solidFill>
                    <w14:schemeClr w14:val="tx1"/>
                  </w14:solidFill>
                </w14:textFill>
              </w:rPr>
              <w:t xml:space="preserve">制定安全生产演练方案，开展安全生产演练，形成总结</w:t>
            </w:r>
            <w:r>
              <w:rPr>
                <w:color w:val="000000" w:themeColor="text1"/>
                <w:spacing w:val="-7"/>
                <w:highlight w:val="none"/>
                <w14:textFill>
                  <w14:solidFill>
                    <w14:schemeClr w14:val="tx1"/>
                  </w14:solidFill>
                </w14:textFill>
              </w:rPr>
              <w:t xml:space="preserve">材料。</w:t>
            </w:r>
            <w:r/>
          </w:p>
        </w:tc>
      </w:tr>
      <w:tr>
        <w:trPr>
          <w:trHeight w:val="1170"/>
        </w:trPr>
        <w:tc>
          <w:tcPr>
            <w:tcW w:w="1122" w:type="dxa"/>
            <w:vAlign w:val="top"/>
            <w:textDirection w:val="lrTb"/>
            <w:noWrap w:val="false"/>
          </w:tcPr>
          <w:p>
            <w:pPr>
              <w:spacing w:line="447" w:lineRule="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p>
            <w:pPr>
              <w:ind w:left="411"/>
              <w:spacing w:before="89" w:line="238" w:lineRule="auto"/>
              <w:rPr>
                <w:rFonts w:ascii="Times New Roman" w:hAnsi="Times New Roman" w:eastAsia="Times New Roman" w:cs="Times New Roman"/>
                <w:color w:val="000000" w:themeColor="text1"/>
                <w:sz w:val="31"/>
                <w:szCs w:val="31"/>
                <w:highlight w:val="none"/>
                <w14:textFill>
                  <w14:solidFill>
                    <w14:schemeClr w14:val="tx1"/>
                  </w14:solidFill>
                </w14:textFill>
              </w:rPr>
            </w:pPr>
            <w:r>
              <w:rPr>
                <w:rFonts w:ascii="Times New Roman" w:hAnsi="Times New Roman" w:eastAsia="Times New Roman" w:cs="Times New Roman"/>
                <w:color w:val="000000" w:themeColor="text1"/>
                <w:spacing w:val="-1"/>
                <w:sz w:val="31"/>
                <w:szCs w:val="31"/>
                <w:highlight w:val="none"/>
                <w14:textFill>
                  <w14:solidFill>
                    <w14:schemeClr w14:val="tx1"/>
                  </w14:solidFill>
                </w14:textFill>
              </w:rPr>
              <w:t xml:space="preserve">32</w:t>
            </w:r>
            <w:r/>
          </w:p>
        </w:tc>
        <w:tc>
          <w:tcPr>
            <w:tcW w:w="7941" w:type="dxa"/>
            <w:vAlign w:val="top"/>
            <w:textDirection w:val="lrTb"/>
            <w:noWrap w:val="false"/>
          </w:tcPr>
          <w:p>
            <w:pPr>
              <w:pStyle w:val="1333"/>
              <w:ind w:left="127" w:right="155" w:firstLine="3"/>
              <w:spacing w:before="199" w:line="28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不发生环卫人员、车辆重大安全事故。根据相关法律法规开展道路移动作业，做好安全防护措施。</w:t>
            </w:r>
            <w:r/>
          </w:p>
        </w:tc>
      </w:tr>
    </w:tbl>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277"/>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ind w:firstLine="480"/>
        <w:spacing w:line="500" w:lineRule="exact"/>
        <w:rPr>
          <w:rFonts w:hint="eastAsia"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附件二</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环境卫生作业服务质量检查考核标准</w:t>
      </w:r>
      <w:r/>
    </w:p>
    <w:p>
      <w:pPr>
        <w:ind w:left="678"/>
        <w:spacing w:before="78" w:line="209" w:lineRule="auto"/>
        <w:rPr>
          <w:rFonts w:ascii="黑体" w:hAnsi="黑体" w:eastAsia="黑体" w:cs="黑体"/>
          <w:color w:val="000000" w:themeColor="text1"/>
          <w:sz w:val="31"/>
          <w:szCs w:val="31"/>
          <w:highlight w:val="none"/>
          <w14:textFill>
            <w14:solidFill>
              <w14:schemeClr w14:val="tx1"/>
            </w14:solidFill>
          </w14:textFill>
        </w:rPr>
      </w:pPr>
      <w:r>
        <w:rPr>
          <w:rFonts w:ascii="黑体" w:hAnsi="黑体" w:eastAsia="黑体" w:cs="黑体"/>
          <w:color w:val="000000" w:themeColor="text1"/>
          <w:spacing w:val="6"/>
          <w:sz w:val="31"/>
          <w:szCs w:val="31"/>
          <w:highlight w:val="none"/>
          <w14:textFill>
            <w14:solidFill>
              <w14:schemeClr w14:val="tx1"/>
            </w14:solidFill>
          </w14:textFill>
        </w:rPr>
        <w:t xml:space="preserve">一、考核内容及标准</w:t>
      </w:r>
      <w:r/>
    </w:p>
    <w:p>
      <w:pPr>
        <w:pStyle w:val="1074"/>
        <w:ind w:right="101"/>
        <w:jc w:val="both"/>
        <w:spacing w:before="101" w:line="339"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考核涉及一体化作业片区内各级道路及沿线绿化隔离带、边</w:t>
      </w:r>
      <w:r>
        <w:rPr>
          <w:color w:val="000000" w:themeColor="text1"/>
          <w:spacing w:val="5"/>
          <w:highlight w:val="none"/>
          <w14:textFill>
            <w14:solidFill>
              <w14:schemeClr w14:val="tx1"/>
            </w14:solidFill>
          </w14:textFill>
        </w:rPr>
        <w:t xml:space="preserve">绿地、开放式广场（游园）、人行天桥、地下通道，以及无主垃圾清理、沿街商铺生活垃圾收集运输、公厕保洁等各项环卫作业</w:t>
      </w:r>
      <w:r>
        <w:rPr>
          <w:color w:val="000000" w:themeColor="text1"/>
          <w:spacing w:val="-7"/>
          <w:highlight w:val="none"/>
          <w14:textFill>
            <w14:solidFill>
              <w14:schemeClr w14:val="tx1"/>
            </w14:solidFill>
          </w14:textFill>
        </w:rPr>
        <w:t xml:space="preserve">任务。</w:t>
      </w:r>
      <w:r/>
    </w:p>
    <w:p>
      <w:pPr>
        <w:pStyle w:val="1074"/>
        <w:ind w:left="12" w:right="100" w:firstLine="614"/>
        <w:spacing w:before="42" w:line="325"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（一）考核内容与标准。</w:t>
      </w:r>
      <w:r>
        <w:rPr>
          <w:color w:val="000000" w:themeColor="text1"/>
          <w:spacing w:val="6"/>
          <w:highlight w:val="none"/>
          <w14:textFill>
            <w14:solidFill>
              <w14:schemeClr w14:val="tx1"/>
            </w14:solidFill>
          </w14:textFill>
        </w:rPr>
        <w:t xml:space="preserve">考核内容分为两部分，</w:t>
      </w:r>
      <w:r>
        <w:rPr>
          <w:color w:val="000000" w:themeColor="text1"/>
          <w:spacing w:val="5"/>
          <w:highlight w:val="none"/>
          <w14:textFill>
            <w14:solidFill>
              <w14:schemeClr w14:val="tx1"/>
            </w14:solidFill>
          </w14:textFill>
        </w:rPr>
        <w:t xml:space="preserve">一部分是对各作业单位的作业质量考核，含人工清扫保洁质量、机械化清扫质量及作业规范、环卫公厕保洁质量、应急保障、安全生产及劳动权益保障落实情况；另一部分是对环卫作业中机械化作业信息监管考核。具体考核标准按照《无锡市环境卫生作业服务质量检</w:t>
      </w:r>
      <w:r>
        <w:rPr>
          <w:color w:val="000000" w:themeColor="text1"/>
          <w:spacing w:val="6"/>
          <w:highlight w:val="none"/>
          <w14:textFill>
            <w14:solidFill>
              <w14:schemeClr w14:val="tx1"/>
            </w14:solidFill>
          </w14:textFill>
        </w:rPr>
        <w:t xml:space="preserve">查考核标准》实施。</w:t>
      </w:r>
      <w:r/>
    </w:p>
    <w:p>
      <w:pPr>
        <w:pStyle w:val="1074"/>
        <w:ind w:left="14" w:firstLine="612"/>
        <w:spacing w:before="26" w:line="328"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8"/>
          <w:highlight w:val="none"/>
          <w14:textFill>
            <w14:solidFill>
              <w14:schemeClr w14:val="tx1"/>
            </w14:solidFill>
          </w14:textFill>
        </w:rPr>
        <w:t xml:space="preserve">（二）考核得分与组成。</w:t>
      </w:r>
      <w:r>
        <w:rPr>
          <w:color w:val="000000" w:themeColor="text1"/>
          <w:spacing w:val="8"/>
          <w:highlight w:val="none"/>
          <w14:textFill>
            <w14:solidFill>
              <w14:schemeClr w14:val="tx1"/>
            </w14:solidFill>
          </w14:textFill>
        </w:rPr>
        <w:t xml:space="preserve">各片区月度作业质量按百分制计，</w:t>
      </w:r>
      <w:r>
        <w:rPr>
          <w:color w:val="000000" w:themeColor="text1"/>
          <w:spacing w:val="6"/>
          <w:highlight w:val="none"/>
          <w14:textFill>
            <w14:solidFill>
              <w14:schemeClr w14:val="tx1"/>
            </w14:solidFill>
          </w14:textFill>
        </w:rPr>
        <w:t xml:space="preserve">作业质量考核占</w:t>
      </w:r>
      <w:r>
        <w:rPr>
          <w:rFonts w:ascii="Times New Roman" w:hAnsi="Times New Roman" w:eastAsia="Times New Roman" w:cs="Times New Roman"/>
          <w:color w:val="000000" w:themeColor="text1"/>
          <w:spacing w:val="6"/>
          <w:highlight w:val="none"/>
          <w14:textFill>
            <w14:solidFill>
              <w14:schemeClr w14:val="tx1"/>
            </w14:solidFill>
          </w14:textFill>
        </w:rPr>
        <w:t xml:space="preserve">90%</w:t>
      </w:r>
      <w:r>
        <w:rPr>
          <w:color w:val="000000" w:themeColor="text1"/>
          <w:spacing w:val="6"/>
          <w:highlight w:val="none"/>
          <w14:textFill>
            <w14:solidFill>
              <w14:schemeClr w14:val="tx1"/>
            </w14:solidFill>
          </w14:textFill>
        </w:rPr>
        <w:t xml:space="preserve">，机械化作业信息监管考核占 </w:t>
      </w:r>
      <w:r>
        <w:rPr>
          <w:rFonts w:ascii="Times New Roman" w:hAnsi="Times New Roman" w:eastAsia="Times New Roman" w:cs="Times New Roman"/>
          <w:color w:val="000000" w:themeColor="text1"/>
          <w:spacing w:val="6"/>
          <w:highlight w:val="none"/>
          <w14:textFill>
            <w14:solidFill>
              <w14:schemeClr w14:val="tx1"/>
            </w14:solidFill>
          </w14:textFill>
        </w:rPr>
        <w:t xml:space="preserve">10%</w:t>
      </w:r>
      <w:r>
        <w:rPr>
          <w:color w:val="000000" w:themeColor="text1"/>
          <w:spacing w:val="6"/>
          <w:highlight w:val="none"/>
          <w14:textFill>
            <w14:solidFill>
              <w14:schemeClr w14:val="tx1"/>
            </w14:solidFill>
          </w14:textFill>
        </w:rPr>
        <w:t xml:space="preserve">。作业</w:t>
      </w:r>
      <w:r>
        <w:rPr>
          <w:color w:val="000000" w:themeColor="text1"/>
          <w:spacing w:val="5"/>
          <w:highlight w:val="none"/>
          <w14:textFill>
            <w14:solidFill>
              <w14:schemeClr w14:val="tx1"/>
            </w14:solidFill>
          </w14:textFill>
        </w:rPr>
        <w:t xml:space="preserve">质量考核由街道环卫主管部门</w:t>
      </w:r>
      <w:r>
        <w:rPr>
          <w:rFonts w:hint="eastAsia"/>
          <w:color w:val="000000" w:themeColor="text1"/>
          <w:spacing w:val="5"/>
          <w:highlight w:val="none"/>
          <w:lang w:val="en-US" w:eastAsia="zh-CN"/>
          <w14:textFill>
            <w14:solidFill>
              <w14:schemeClr w14:val="tx1"/>
            </w14:solidFill>
          </w14:textFill>
        </w:rPr>
        <w:t xml:space="preserve">及村（社区）</w:t>
      </w:r>
      <w:r>
        <w:rPr>
          <w:color w:val="000000" w:themeColor="text1"/>
          <w:spacing w:val="5"/>
          <w:highlight w:val="none"/>
          <w14:textFill>
            <w14:solidFill>
              <w14:schemeClr w14:val="tx1"/>
            </w14:solidFill>
          </w14:textFill>
        </w:rPr>
        <w:t xml:space="preserve">各自按百分</w:t>
      </w:r>
      <w:r>
        <w:rPr>
          <w:color w:val="000000" w:themeColor="text1"/>
          <w:spacing w:val="3"/>
          <w:highlight w:val="none"/>
          <w14:textFill>
            <w14:solidFill>
              <w14:schemeClr w14:val="tx1"/>
            </w14:solidFill>
          </w14:textFill>
        </w:rPr>
        <w:t xml:space="preserve">制扣分方式进行，其中</w:t>
      </w:r>
      <w:r>
        <w:rPr>
          <w:color w:val="000000" w:themeColor="text1"/>
          <w:spacing w:val="5"/>
          <w:highlight w:val="none"/>
          <w14:textFill>
            <w14:solidFill>
              <w14:schemeClr w14:val="tx1"/>
            </w14:solidFill>
          </w14:textFill>
        </w:rPr>
        <w:t xml:space="preserve">街道环卫主管部门</w:t>
      </w:r>
      <w:r>
        <w:rPr>
          <w:color w:val="000000" w:themeColor="text1"/>
          <w:spacing w:val="3"/>
          <w:highlight w:val="none"/>
          <w14:textFill>
            <w14:solidFill>
              <w14:schemeClr w14:val="tx1"/>
            </w14:solidFill>
          </w14:textFill>
        </w:rPr>
        <w:t xml:space="preserve">考核结果占作业质量考核</w:t>
      </w:r>
      <w:r>
        <w:rPr>
          <w:rFonts w:ascii="Times New Roman" w:hAnsi="Times New Roman" w:eastAsia="Times New Roman" w:cs="Times New Roman"/>
          <w:color w:val="000000" w:themeColor="text1"/>
          <w:spacing w:val="6"/>
          <w:highlight w:val="none"/>
          <w14:textFill>
            <w14:solidFill>
              <w14:schemeClr w14:val="tx1"/>
            </w14:solidFill>
          </w14:textFill>
        </w:rPr>
        <w:t xml:space="preserve">的</w:t>
      </w:r>
      <w:r>
        <w:rPr>
          <w:rFonts w:hint="eastAsia" w:ascii="Times New Roman" w:hAnsi="Times New Roman" w:eastAsia="Times New Roman" w:cs="Times New Roman"/>
          <w:color w:val="000000" w:themeColor="text1"/>
          <w:spacing w:val="6"/>
          <w:highlight w:val="none"/>
          <w:lang w:val="en-US" w:eastAsia="zh-CN"/>
          <w14:textFill>
            <w14:solidFill>
              <w14:schemeClr w14:val="tx1"/>
            </w14:solidFill>
          </w14:textFill>
        </w:rPr>
        <w:t xml:space="preserve">80</w:t>
      </w:r>
      <w:r>
        <w:rPr>
          <w:rFonts w:ascii="Times New Roman" w:hAnsi="Times New Roman" w:eastAsia="Times New Roman" w:cs="Times New Roman"/>
          <w:color w:val="000000" w:themeColor="text1"/>
          <w:spacing w:val="6"/>
          <w:highlight w:val="none"/>
          <w14:textFill>
            <w14:solidFill>
              <w14:schemeClr w14:val="tx1"/>
            </w14:solidFill>
          </w14:textFill>
        </w:rPr>
        <w:t xml:space="preserve">%，按</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72</w:t>
      </w:r>
      <w:r>
        <w:rPr>
          <w:color w:val="000000" w:themeColor="text1"/>
          <w:spacing w:val="6"/>
          <w:highlight w:val="none"/>
          <w14:textFill>
            <w14:solidFill>
              <w14:schemeClr w14:val="tx1"/>
            </w14:solidFill>
          </w14:textFill>
        </w:rPr>
        <w:t xml:space="preserve">分权值统计；</w:t>
      </w:r>
      <w:r>
        <w:rPr>
          <w:rFonts w:hint="eastAsia"/>
          <w:color w:val="000000" w:themeColor="text1"/>
          <w:spacing w:val="5"/>
          <w:highlight w:val="none"/>
          <w:lang w:val="en-US" w:eastAsia="zh-CN"/>
          <w14:textFill>
            <w14:solidFill>
              <w14:schemeClr w14:val="tx1"/>
            </w14:solidFill>
          </w14:textFill>
        </w:rPr>
        <w:t xml:space="preserve">村（社区）</w:t>
      </w:r>
      <w:r>
        <w:rPr>
          <w:color w:val="000000" w:themeColor="text1"/>
          <w:spacing w:val="6"/>
          <w:highlight w:val="none"/>
          <w14:textFill>
            <w14:solidFill>
              <w14:schemeClr w14:val="tx1"/>
            </w14:solidFill>
          </w14:textFill>
        </w:rPr>
        <w:t xml:space="preserve">考核结果占作业质量考核的</w:t>
      </w:r>
      <w:r>
        <w:rPr>
          <w:color w:val="000000" w:themeColor="text1"/>
          <w:spacing w:val="-46"/>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2</w:t>
      </w:r>
      <w:r>
        <w:rPr>
          <w:rFonts w:ascii="Times New Roman" w:hAnsi="Times New Roman" w:eastAsia="Times New Roman" w:cs="Times New Roman"/>
          <w:color w:val="000000" w:themeColor="text1"/>
          <w:spacing w:val="6"/>
          <w:highlight w:val="none"/>
          <w14:textFill>
            <w14:solidFill>
              <w14:schemeClr w14:val="tx1"/>
            </w14:solidFill>
          </w14:textFill>
        </w:rPr>
        <w:t xml:space="preserve">0%</w:t>
      </w:r>
      <w:r>
        <w:rPr>
          <w:color w:val="000000" w:themeColor="text1"/>
          <w:spacing w:val="6"/>
          <w:highlight w:val="none"/>
          <w14:textFill>
            <w14:solidFill>
              <w14:schemeClr w14:val="tx1"/>
            </w14:solidFill>
          </w14:textFill>
        </w:rPr>
        <w:t xml:space="preserve">，按</w:t>
      </w:r>
      <w:r>
        <w:rPr>
          <w:color w:val="000000" w:themeColor="text1"/>
          <w:spacing w:val="-35"/>
          <w:highlight w:val="none"/>
          <w14:textFill>
            <w14:solidFill>
              <w14:schemeClr w14:val="tx1"/>
            </w14:solidFill>
          </w14:textFill>
        </w:rPr>
        <w:t xml:space="preserve"> </w:t>
      </w:r>
      <w:r>
        <w:rPr>
          <w:rFonts w:hint="eastAsia" w:ascii="Times New Roman" w:hAnsi="Times New Roman" w:eastAsia="宋体" w:cs="Times New Roman"/>
          <w:color w:val="000000" w:themeColor="text1"/>
          <w:spacing w:val="6"/>
          <w:highlight w:val="none"/>
          <w:lang w:val="en-US" w:eastAsia="zh-CN"/>
          <w14:textFill>
            <w14:solidFill>
              <w14:schemeClr w14:val="tx1"/>
            </w14:solidFill>
          </w14:textFill>
        </w:rPr>
        <w:t xml:space="preserve">18</w:t>
      </w:r>
      <w:r>
        <w:rPr>
          <w:color w:val="000000" w:themeColor="text1"/>
          <w:spacing w:val="6"/>
          <w:highlight w:val="none"/>
          <w14:textFill>
            <w14:solidFill>
              <w14:schemeClr w14:val="tx1"/>
            </w14:solidFill>
          </w14:textFill>
        </w:rPr>
        <w:t xml:space="preserve">分权值统计。机械化作业</w:t>
      </w:r>
      <w:r>
        <w:rPr>
          <w:rFonts w:hint="eastAsia"/>
          <w:color w:val="000000" w:themeColor="text1"/>
          <w:spacing w:val="6"/>
          <w:highlight w:val="none"/>
          <w:lang w:val="en-US" w:eastAsia="zh-CN"/>
          <w14:textFill>
            <w14:solidFill>
              <w14:schemeClr w14:val="tx1"/>
            </w14:solidFill>
          </w14:textFill>
        </w:rPr>
        <w:t xml:space="preserve">分数每月在市环卫平台统计</w:t>
      </w:r>
      <w:r>
        <w:rPr>
          <w:color w:val="000000" w:themeColor="text1"/>
          <w:spacing w:val="5"/>
          <w:highlight w:val="none"/>
          <w14:textFill>
            <w14:solidFill>
              <w14:schemeClr w14:val="tx1"/>
            </w14:solidFill>
          </w14:textFill>
        </w:rPr>
        <w:t xml:space="preserve">。</w:t>
      </w:r>
      <w:r/>
    </w:p>
    <w:p>
      <w:pPr>
        <w:ind w:left="654"/>
        <w:spacing w:before="76"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8"/>
          <w:sz w:val="31"/>
          <w:szCs w:val="31"/>
          <w:highlight w:val="none"/>
          <w14:textFill>
            <w14:solidFill>
              <w14:schemeClr w14:val="tx1"/>
            </w14:solidFill>
          </w14:textFill>
        </w:rPr>
        <w:t xml:space="preserve">二、考核方式及结果运用</w:t>
      </w:r>
      <w:r/>
    </w:p>
    <w:p>
      <w:pPr>
        <w:pStyle w:val="1074"/>
        <w:ind w:left="26" w:right="101" w:firstLine="628"/>
        <w:spacing w:before="221" w:line="346" w:lineRule="auto"/>
        <w:rPr>
          <w:color w:val="000000" w:themeColor="text1"/>
          <w:spacing w:val="6"/>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考核采用日常现场检查、专项现场检查、安全生产现场及书</w:t>
      </w:r>
      <w:r>
        <w:rPr>
          <w:color w:val="000000" w:themeColor="text1"/>
          <w:spacing w:val="6"/>
          <w:highlight w:val="none"/>
          <w14:textFill>
            <w14:solidFill>
              <w14:schemeClr w14:val="tx1"/>
            </w14:solidFill>
          </w14:textFill>
        </w:rPr>
        <w:t xml:space="preserve">面检查、信息化网络检查等形式开展。</w:t>
      </w:r>
      <w:r/>
    </w:p>
    <w:p>
      <w:pPr>
        <w:pStyle w:val="1074"/>
        <w:ind w:left="2" w:right="156" w:firstLine="611"/>
        <w:spacing w:before="133" w:line="33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（一）日常现场检查。</w:t>
      </w:r>
      <w:r>
        <w:rPr>
          <w:color w:val="000000" w:themeColor="text1"/>
          <w:spacing w:val="6"/>
          <w:highlight w:val="none"/>
          <w14:textFill>
            <w14:solidFill>
              <w14:schemeClr w14:val="tx1"/>
            </w14:solidFill>
          </w14:textFill>
        </w:rPr>
        <w:t xml:space="preserve">一是每月市级环卫主管部</w:t>
      </w:r>
      <w:r>
        <w:rPr>
          <w:color w:val="000000" w:themeColor="text1"/>
          <w:spacing w:val="5"/>
          <w:highlight w:val="none"/>
          <w14:textFill>
            <w14:solidFill>
              <w14:schemeClr w14:val="tx1"/>
            </w14:solidFill>
          </w14:textFill>
        </w:rPr>
        <w:t xml:space="preserve">门对各片区环卫作业质量开展定量抽查，检查发现问题通过智慧环卫管理系统下派，反馈作业单位落实整改。区级（含街道、镇）对辖区内环卫作业质量开展检查，检查发现问题同步通过智慧环卫管理系</w:t>
      </w:r>
      <w:r>
        <w:rPr>
          <w:color w:val="000000" w:themeColor="text1"/>
          <w:spacing w:val="-2"/>
          <w:highlight w:val="none"/>
          <w14:textFill>
            <w14:solidFill>
              <w14:schemeClr w14:val="tx1"/>
            </w14:solidFill>
          </w14:textFill>
        </w:rPr>
        <w:t xml:space="preserve">统下派，并形成检查台账。二是每月市环卫主管部门组织进行市、</w:t>
      </w:r>
      <w:r>
        <w:rPr>
          <w:color w:val="000000" w:themeColor="text1"/>
          <w:spacing w:val="2"/>
          <w:highlight w:val="none"/>
          <w14:textFill>
            <w14:solidFill>
              <w14:schemeClr w14:val="tx1"/>
            </w14:solidFill>
          </w14:textFill>
        </w:rPr>
        <w:t xml:space="preserve">区两级联合检查，每季度实现片区全覆盖。联合检查结果经</w:t>
      </w:r>
      <w:r>
        <w:rPr>
          <w:color w:val="000000" w:themeColor="text1"/>
          <w:spacing w:val="1"/>
          <w:highlight w:val="none"/>
          <w14:textFill>
            <w14:solidFill>
              <w14:schemeClr w14:val="tx1"/>
            </w14:solidFill>
          </w14:textFill>
        </w:rPr>
        <w:t xml:space="preserve">市、</w:t>
      </w:r>
      <w:r>
        <w:rPr>
          <w:color w:val="000000" w:themeColor="text1"/>
          <w:spacing w:val="8"/>
          <w:highlight w:val="none"/>
          <w14:textFill>
            <w14:solidFill>
              <w14:schemeClr w14:val="tx1"/>
            </w14:solidFill>
          </w14:textFill>
        </w:rPr>
        <w:t xml:space="preserve">区两级环卫主管部门确认后，纳入环卫一体化市级考核结果。</w:t>
      </w:r>
      <w:r/>
    </w:p>
    <w:p>
      <w:pPr>
        <w:pStyle w:val="1074"/>
        <w:ind w:left="2" w:right="280" w:firstLine="611"/>
        <w:spacing w:line="320"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（二）专项现场检查。</w:t>
      </w:r>
      <w:r>
        <w:rPr>
          <w:color w:val="000000" w:themeColor="text1"/>
          <w:spacing w:val="6"/>
          <w:highlight w:val="none"/>
          <w14:textFill>
            <w14:solidFill>
              <w14:schemeClr w14:val="tx1"/>
            </w14:solidFill>
          </w14:textFill>
        </w:rPr>
        <w:t xml:space="preserve">根据环卫一体化作业实际</w:t>
      </w:r>
      <w:r>
        <w:rPr>
          <w:color w:val="000000" w:themeColor="text1"/>
          <w:spacing w:val="5"/>
          <w:highlight w:val="none"/>
          <w14:textFill>
            <w14:solidFill>
              <w14:schemeClr w14:val="tx1"/>
            </w14:solidFill>
          </w14:textFill>
        </w:rPr>
        <w:t xml:space="preserve">情况，市级环卫主管部门委托市城管监督指挥中心每月开展专项采集。采集数据经市级环卫部门审核确认后，纳入当月环卫一体化市级考核</w:t>
      </w:r>
      <w:r>
        <w:rPr>
          <w:color w:val="000000" w:themeColor="text1"/>
          <w:spacing w:val="-7"/>
          <w:highlight w:val="none"/>
          <w14:textFill>
            <w14:solidFill>
              <w14:schemeClr w14:val="tx1"/>
            </w14:solidFill>
          </w14:textFill>
        </w:rPr>
        <w:t xml:space="preserve">结果。</w:t>
      </w:r>
      <w:r/>
    </w:p>
    <w:p>
      <w:pPr>
        <w:pStyle w:val="1074"/>
        <w:ind w:left="26" w:right="101" w:firstLine="628"/>
        <w:spacing w:before="221" w:line="346" w:lineRule="auto"/>
        <w:rPr>
          <w:color w:val="000000" w:themeColor="text1"/>
          <w:spacing w:val="4"/>
          <w:highlight w:val="none"/>
          <w14:textFill>
            <w14:solidFill>
              <w14:schemeClr w14:val="tx1"/>
            </w14:solidFill>
          </w14:textFill>
        </w:rPr>
      </w:pPr>
      <w:r>
        <w:rPr>
          <w:rFonts w:ascii="微软雅黑" w:hAnsi="微软雅黑" w:eastAsia="微软雅黑" w:cs="微软雅黑"/>
          <w:color w:val="000000" w:themeColor="text1"/>
          <w:spacing w:val="6"/>
          <w:highlight w:val="none"/>
          <w14:textFill>
            <w14:solidFill>
              <w14:schemeClr w14:val="tx1"/>
            </w14:solidFill>
          </w14:textFill>
        </w:rPr>
        <w:t xml:space="preserve">（三）安全生产现场及书面检查。</w:t>
      </w:r>
      <w:r>
        <w:rPr>
          <w:color w:val="000000" w:themeColor="text1"/>
          <w:spacing w:val="4"/>
          <w:highlight w:val="none"/>
          <w14:textFill>
            <w14:solidFill>
              <w14:schemeClr w14:val="tx1"/>
            </w14:solidFill>
          </w14:textFill>
        </w:rPr>
        <w:t xml:space="preserve">市级环卫主管部门对市区环卫作业单位安全生产落实情况开展抽查。主要检查作业单位对安全生产的相关法律法规、规章制度贯彻落实、安全生产自查、作业人员培训和台账资料建立情况，检查频次每季度不少于 l 次。区级（含街道、镇）建立区域内安全检查制度，明确检查内容、方式和频次，并形成相应的台账资料。市级环卫主管部门定期对各区安全生产监管职能落实情况开展检查。</w:t>
      </w:r>
      <w:r/>
    </w:p>
    <w:p>
      <w:pPr>
        <w:pStyle w:val="1074"/>
        <w:ind w:left="26" w:right="101" w:firstLine="628"/>
        <w:spacing w:before="221" w:line="346" w:lineRule="auto"/>
        <w:rPr>
          <w:rFonts w:hint="default"/>
          <w:color w:val="000000" w:themeColor="text1"/>
          <w:spacing w:val="4"/>
          <w:highlight w:val="none"/>
          <w:lang w:val="en-US" w:eastAsia="en-US"/>
          <w14:textFill>
            <w14:solidFill>
              <w14:schemeClr w14:val="tx1"/>
            </w14:solidFill>
          </w14:textFill>
        </w:rPr>
      </w:pPr>
      <w:r>
        <w:rPr>
          <w:rFonts w:hint="default" w:ascii="微软雅黑" w:hAnsi="微软雅黑" w:eastAsia="微软雅黑" w:cs="微软雅黑"/>
          <w:color w:val="000000" w:themeColor="text1"/>
          <w:spacing w:val="6"/>
          <w:highlight w:val="none"/>
          <w:lang w:val="en-US" w:eastAsia="en-US"/>
          <w14:textFill>
            <w14:solidFill>
              <w14:schemeClr w14:val="tx1"/>
            </w14:solidFill>
          </w14:textFill>
        </w:rPr>
        <w:t xml:space="preserve">（四）信息化网络检查。</w:t>
      </w:r>
      <w:r>
        <w:rPr>
          <w:rFonts w:hint="default"/>
          <w:color w:val="000000" w:themeColor="text1"/>
          <w:spacing w:val="4"/>
          <w:highlight w:val="none"/>
          <w:lang w:val="en-US" w:eastAsia="en-US"/>
          <w14:textFill>
            <w14:solidFill>
              <w14:schemeClr w14:val="tx1"/>
            </w14:solidFill>
          </w14:textFill>
        </w:rPr>
        <w:t xml:space="preserve">各片区作业单位将相关机械化作业信息接入市级智慧环卫平台。市级环卫主管部门通过智慧环卫管理系统对环卫作业车辆的作业轨迹、时间、趟数、速度等进行实时监管。区级环卫主管部门负责对辖区内各片区作业单位信息化监管的问题进行核查，并予以确认，平台系统每月自动生成信息化监管月报，作为各片区作业单位机械化作业监管考核依据。</w:t>
      </w:r>
      <w:r/>
    </w:p>
    <w:p>
      <w:pPr>
        <w:pStyle w:val="1074"/>
        <w:ind w:left="14" w:firstLine="612"/>
        <w:spacing w:before="8" w:line="296" w:lineRule="auto"/>
        <w:rPr>
          <w:color w:val="000000" w:themeColor="text1"/>
          <w:highlight w:val="none"/>
          <w14:textFill>
            <w14:solidFill>
              <w14:schemeClr w14:val="tx1"/>
            </w14:solidFill>
          </w14:textFill>
        </w:rPr>
      </w:pPr>
      <w:r>
        <w:rPr>
          <w:rFonts w:ascii="微软雅黑" w:hAnsi="微软雅黑" w:eastAsia="微软雅黑" w:cs="微软雅黑"/>
          <w:color w:val="000000" w:themeColor="text1"/>
          <w:spacing w:val="-2"/>
          <w:highlight w:val="none"/>
          <w14:textFill>
            <w14:solidFill>
              <w14:schemeClr w14:val="tx1"/>
            </w14:solidFill>
          </w14:textFill>
        </w:rPr>
        <w:t xml:space="preserve">（五）结果运用。</w:t>
      </w:r>
      <w:r>
        <w:rPr>
          <w:color w:val="000000" w:themeColor="text1"/>
          <w:spacing w:val="-2"/>
          <w:highlight w:val="none"/>
          <w14:textFill>
            <w14:solidFill>
              <w14:schemeClr w14:val="tx1"/>
            </w14:solidFill>
          </w14:textFill>
        </w:rPr>
        <w:t xml:space="preserve">月度作业经费根据当月考核得</w:t>
      </w:r>
      <w:r>
        <w:rPr>
          <w:color w:val="000000" w:themeColor="text1"/>
          <w:spacing w:val="-3"/>
          <w:highlight w:val="none"/>
          <w14:textFill>
            <w14:solidFill>
              <w14:schemeClr w14:val="tx1"/>
            </w14:solidFill>
          </w14:textFill>
        </w:rPr>
        <w:t xml:space="preserve">分进行核减，</w:t>
      </w:r>
      <w:r>
        <w:rPr>
          <w:color w:val="000000" w:themeColor="text1"/>
          <w:spacing w:val="1"/>
          <w:highlight w:val="none"/>
          <w14:textFill>
            <w14:solidFill>
              <w14:schemeClr w14:val="tx1"/>
            </w14:solidFill>
          </w14:textFill>
        </w:rPr>
        <w:t xml:space="preserve">分档累进计算。</w:t>
      </w:r>
      <w:r/>
    </w:p>
    <w:p>
      <w:pPr>
        <w:pStyle w:val="1074"/>
        <w:ind w:left="667"/>
        <w:spacing w:before="7" w:line="423" w:lineRule="exact"/>
        <w:rPr>
          <w:color w:val="000000" w:themeColor="text1"/>
          <w:highlight w:val="none"/>
          <w14:textFill>
            <w14:solidFill>
              <w14:schemeClr w14:val="tx1"/>
            </w14:solidFill>
          </w14:textFill>
        </w:rPr>
      </w:pPr>
      <w:r>
        <w:rPr>
          <w:color w:val="000000" w:themeColor="text1"/>
          <w:spacing w:val="5"/>
          <w:position w:val="2"/>
          <w:highlight w:val="none"/>
          <w14:textFill>
            <w14:solidFill>
              <w14:schemeClr w14:val="tx1"/>
            </w14:solidFill>
          </w14:textFill>
        </w:rPr>
        <w:t xml:space="preserve">第一档：月度考核总分</w:t>
      </w:r>
      <w:r>
        <w:rPr>
          <w:rFonts w:ascii="Times New Roman" w:hAnsi="Times New Roman" w:eastAsia="Times New Roman" w:cs="Times New Roman"/>
          <w:color w:val="000000" w:themeColor="text1"/>
          <w:spacing w:val="5"/>
          <w:position w:val="2"/>
          <w:highlight w:val="none"/>
          <w14:textFill>
            <w14:solidFill>
              <w14:schemeClr w14:val="tx1"/>
            </w14:solidFill>
          </w14:textFill>
        </w:rPr>
        <w:t xml:space="preserve">≥95</w:t>
      </w:r>
      <w:r>
        <w:rPr>
          <w:color w:val="000000" w:themeColor="text1"/>
          <w:spacing w:val="5"/>
          <w:position w:val="2"/>
          <w:highlight w:val="none"/>
          <w14:textFill>
            <w14:solidFill>
              <w14:schemeClr w14:val="tx1"/>
            </w14:solidFill>
          </w14:textFill>
        </w:rPr>
        <w:t xml:space="preserve">分，不核减。</w:t>
      </w:r>
      <w:r/>
    </w:p>
    <w:p>
      <w:pPr>
        <w:pStyle w:val="1074"/>
        <w:ind w:left="14" w:right="95" w:firstLine="653"/>
        <w:spacing w:before="156" w:line="33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第二档：</w:t>
      </w:r>
      <w:r>
        <w:rPr>
          <w:rFonts w:ascii="Times New Roman" w:hAnsi="Times New Roman" w:eastAsia="Times New Roman" w:cs="Times New Roman"/>
          <w:color w:val="000000" w:themeColor="text1"/>
          <w:highlight w:val="none"/>
          <w14:textFill>
            <w14:solidFill>
              <w14:schemeClr w14:val="tx1"/>
            </w14:solidFill>
          </w14:textFill>
        </w:rPr>
        <w:t xml:space="preserve">95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3"/>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3"/>
          <w:highlight w:val="none"/>
          <w14:textFill>
            <w14:solidFill>
              <w14:schemeClr w14:val="tx1"/>
            </w14:solidFill>
          </w14:textFill>
        </w:rPr>
        <w:t xml:space="preserve">0.75%</w:t>
      </w:r>
      <w:r>
        <w:rPr>
          <w:color w:val="000000" w:themeColor="text1"/>
          <w:spacing w:val="3"/>
          <w:highlight w:val="none"/>
          <w14:textFill>
            <w14:solidFill>
              <w14:schemeClr w14:val="tx1"/>
            </w14:solidFill>
          </w14:textFill>
        </w:rPr>
        <w:t xml:space="preserve">。</w:t>
      </w:r>
      <w:r/>
    </w:p>
    <w:p>
      <w:pPr>
        <w:pStyle w:val="1074"/>
        <w:ind w:left="14" w:right="95" w:firstLine="653"/>
        <w:spacing w:before="29"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第三档：</w:t>
      </w:r>
      <w:r>
        <w:rPr>
          <w:rFonts w:ascii="Times New Roman" w:hAnsi="Times New Roman" w:eastAsia="Times New Roman" w:cs="Times New Roman"/>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p>
    <w:p>
      <w:pPr>
        <w:pStyle w:val="1074"/>
        <w:ind w:left="14" w:right="95" w:firstLine="653"/>
        <w:spacing w:before="24" w:line="33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第四档：</w:t>
      </w:r>
      <w:r>
        <w:rPr>
          <w:rFonts w:ascii="Times New Roman" w:hAnsi="Times New Roman" w:eastAsia="Times New Roman" w:cs="Times New Roman"/>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t xml:space="preserve">分＞月度考核总分</w:t>
      </w:r>
      <w:r>
        <w:rPr>
          <w:rFonts w:ascii="Times New Roman" w:hAnsi="Times New Roman" w:eastAsia="Times New Roman" w:cs="Times New Roman"/>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t xml:space="preserve">分，每扣</w:t>
      </w:r>
      <w:r>
        <w:rPr>
          <w:rFonts w:ascii="Times New Roman" w:hAnsi="Times New Roman" w:eastAsia="Times New Roman" w:cs="Times New Roman"/>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color w:val="000000" w:themeColor="text1"/>
          <w:spacing w:val="-1"/>
          <w:highlight w:val="none"/>
          <w14:textFill>
            <w14:solidFill>
              <w14:schemeClr w14:val="tx1"/>
            </w14:solidFill>
          </w14:textFill>
        </w:rPr>
        <w:t xml:space="preserve">核减当月</w:t>
      </w:r>
      <w:r>
        <w:rPr>
          <w:color w:val="000000" w:themeColor="text1"/>
          <w:spacing w:val="1"/>
          <w:highlight w:val="none"/>
          <w14:textFill>
            <w14:solidFill>
              <w14:schemeClr w14:val="tx1"/>
            </w14:solidFill>
          </w14:textFill>
        </w:rPr>
        <w:t xml:space="preserve">作业经费的</w:t>
      </w:r>
      <w:r>
        <w:rPr>
          <w:rFonts w:ascii="Times New Roman" w:hAnsi="Times New Roman" w:eastAsia="Times New Roman" w:cs="Times New Roman"/>
          <w:color w:val="000000" w:themeColor="text1"/>
          <w:spacing w:val="1"/>
          <w:highlight w:val="none"/>
          <w14:textFill>
            <w14:solidFill>
              <w14:schemeClr w14:val="tx1"/>
            </w14:solidFill>
          </w14:textFill>
        </w:rPr>
        <w:t xml:space="preserve">1.25%</w:t>
      </w:r>
      <w:r>
        <w:rPr>
          <w:color w:val="000000" w:themeColor="text1"/>
          <w:spacing w:val="1"/>
          <w:highlight w:val="none"/>
          <w14:textFill>
            <w14:solidFill>
              <w14:schemeClr w14:val="tx1"/>
            </w14:solidFill>
          </w14:textFill>
        </w:rPr>
        <w:t xml:space="preserve">。</w:t>
      </w:r>
      <w:r/>
    </w:p>
    <w:p>
      <w:pPr>
        <w:pStyle w:val="1074"/>
        <w:ind w:left="20" w:right="98" w:firstLine="647"/>
        <w:spacing w:before="28" w:line="338" w:lineRule="auto"/>
        <w:rPr>
          <w:color w:val="000000" w:themeColor="text1"/>
          <w:spacing w:val="-2"/>
          <w:highlight w:val="none"/>
          <w14:textFill>
            <w14:solidFill>
              <w14:schemeClr w14:val="tx1"/>
            </w14:solidFill>
          </w14:textFill>
        </w:rPr>
      </w:pPr>
      <w:r>
        <w:rPr>
          <w:color w:val="000000" w:themeColor="text1"/>
          <w:spacing w:val="5"/>
          <w:highlight w:val="none"/>
          <w14:textFill>
            <w14:solidFill>
              <w14:schemeClr w14:val="tx1"/>
            </w14:solidFill>
          </w14:textFill>
        </w:rPr>
        <w:t xml:space="preserve">第五档：月度考核总分＜</w:t>
      </w:r>
      <w:r>
        <w:rPr>
          <w:rFonts w:ascii="Times New Roman" w:hAnsi="Times New Roman" w:eastAsia="Times New Roman" w:cs="Times New Roman"/>
          <w:color w:val="000000" w:themeColor="text1"/>
          <w:spacing w:val="5"/>
          <w:highlight w:val="none"/>
          <w14:textFill>
            <w14:solidFill>
              <w14:schemeClr w14:val="tx1"/>
            </w14:solidFill>
          </w14:textFill>
        </w:rPr>
        <w:t xml:space="preserve">80</w:t>
      </w:r>
      <w:r>
        <w:rPr>
          <w:color w:val="000000" w:themeColor="text1"/>
          <w:spacing w:val="5"/>
          <w:highlight w:val="none"/>
          <w14:textFill>
            <w14:solidFill>
              <w14:schemeClr w14:val="tx1"/>
            </w14:solidFill>
          </w14:textFill>
        </w:rPr>
        <w:t xml:space="preserve">分，每扣</w:t>
      </w:r>
      <w:r>
        <w:rPr>
          <w:rFonts w:ascii="Times New Roman" w:hAnsi="Times New Roman" w:eastAsia="Times New Roman" w:cs="Times New Roman"/>
          <w:color w:val="000000" w:themeColor="text1"/>
          <w:spacing w:val="5"/>
          <w:highlight w:val="none"/>
          <w14:textFill>
            <w14:solidFill>
              <w14:schemeClr w14:val="tx1"/>
            </w14:solidFill>
          </w14:textFill>
        </w:rPr>
        <w:t xml:space="preserve">1</w:t>
      </w:r>
      <w:r>
        <w:rPr>
          <w:color w:val="000000" w:themeColor="text1"/>
          <w:spacing w:val="5"/>
          <w:highlight w:val="none"/>
          <w14:textFill>
            <w14:solidFill>
              <w14:schemeClr w14:val="tx1"/>
            </w14:solidFill>
          </w14:textFill>
        </w:rPr>
        <w:t xml:space="preserve">分，核减当月作业</w:t>
      </w:r>
      <w:r>
        <w:rPr>
          <w:color w:val="000000" w:themeColor="text1"/>
          <w:spacing w:val="-2"/>
          <w:highlight w:val="none"/>
          <w14:textFill>
            <w14:solidFill>
              <w14:schemeClr w14:val="tx1"/>
            </w14:solidFill>
          </w14:textFill>
        </w:rPr>
        <w:t xml:space="preserve">经费的</w:t>
      </w:r>
      <w:r>
        <w:rPr>
          <w:rFonts w:ascii="Times New Roman" w:hAnsi="Times New Roman" w:eastAsia="Times New Roman" w:cs="Times New Roman"/>
          <w:color w:val="000000" w:themeColor="text1"/>
          <w:spacing w:val="-2"/>
          <w:highlight w:val="none"/>
          <w14:textFill>
            <w14:solidFill>
              <w14:schemeClr w14:val="tx1"/>
            </w14:solidFill>
          </w14:textFill>
        </w:rPr>
        <w:t xml:space="preserve">1.5%</w:t>
      </w:r>
      <w:r>
        <w:rPr>
          <w:color w:val="000000" w:themeColor="text1"/>
          <w:spacing w:val="-2"/>
          <w:highlight w:val="none"/>
          <w14:textFill>
            <w14:solidFill>
              <w14:schemeClr w14:val="tx1"/>
            </w14:solidFill>
          </w14:textFill>
        </w:rPr>
        <w:t xml:space="preserve">。</w:t>
      </w:r>
      <w:r/>
    </w:p>
    <w:p>
      <w:pPr>
        <w:ind w:left="659"/>
        <w:spacing w:before="37" w:line="208" w:lineRule="auto"/>
        <w:rPr>
          <w:rFonts w:ascii="黑体" w:hAnsi="黑体" w:eastAsia="黑体" w:cs="黑体"/>
          <w:color w:val="000000" w:themeColor="text1"/>
          <w:sz w:val="31"/>
          <w:szCs w:val="31"/>
          <w:highlight w:val="none"/>
          <w14:textFill>
            <w14:solidFill>
              <w14:schemeClr w14:val="tx1"/>
            </w14:solidFill>
          </w14:textFill>
        </w:rPr>
        <w:outlineLvl w:val="1"/>
      </w:pPr>
      <w:r>
        <w:rPr>
          <w:rFonts w:ascii="黑体" w:hAnsi="黑体" w:eastAsia="黑体" w:cs="黑体"/>
          <w:color w:val="000000" w:themeColor="text1"/>
          <w:spacing w:val="6"/>
          <w:sz w:val="31"/>
          <w:szCs w:val="31"/>
          <w:highlight w:val="none"/>
          <w14:textFill>
            <w14:solidFill>
              <w14:schemeClr w14:val="tx1"/>
            </w14:solidFill>
          </w14:textFill>
        </w:rPr>
        <w:t xml:space="preserve">三、工作要求</w:t>
      </w:r>
      <w:r/>
    </w:p>
    <w:p>
      <w:pPr>
        <w:pStyle w:val="1074"/>
        <w:ind w:left="14" w:right="100" w:firstLine="639"/>
        <w:jc w:val="both"/>
        <w:spacing w:before="226" w:line="344"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各级环卫主管部门要切实履行工作职责，有</w:t>
      </w:r>
      <w:r>
        <w:rPr>
          <w:color w:val="000000" w:themeColor="text1"/>
          <w:spacing w:val="4"/>
          <w:highlight w:val="none"/>
          <w14:textFill>
            <w14:solidFill>
              <w14:schemeClr w14:val="tx1"/>
            </w14:solidFill>
          </w14:textFill>
        </w:rPr>
        <w:t xml:space="preserve">效运用智慧环卫管理系统，秉持公平、公正、客观、及时的原则，严格按照《无</w:t>
      </w:r>
      <w:r>
        <w:rPr>
          <w:color w:val="000000" w:themeColor="text1"/>
          <w:spacing w:val="2"/>
          <w:highlight w:val="none"/>
          <w14:textFill>
            <w14:solidFill>
              <w14:schemeClr w14:val="tx1"/>
            </w14:solidFill>
          </w14:textFill>
        </w:rPr>
        <w:t xml:space="preserve">锡市环境卫生作业服务质量检查考核标准》（详见附件</w:t>
      </w:r>
      <w:r>
        <w:rPr>
          <w:color w:val="000000" w:themeColor="text1"/>
          <w:spacing w:val="-14"/>
          <w:highlight w:val="none"/>
          <w14:textFill>
            <w14:solidFill>
              <w14:schemeClr w14:val="tx1"/>
            </w14:solidFill>
          </w14:textFill>
        </w:rPr>
        <w:t xml:space="preserve">），</w:t>
      </w:r>
      <w:r>
        <w:rPr>
          <w:color w:val="000000" w:themeColor="text1"/>
          <w:spacing w:val="-36"/>
          <w:highlight w:val="none"/>
          <w14:textFill>
            <w14:solidFill>
              <w14:schemeClr w14:val="tx1"/>
            </w14:solidFill>
          </w14:textFill>
        </w:rPr>
        <w:t xml:space="preserve"> </w:t>
      </w:r>
      <w:r>
        <w:rPr>
          <w:color w:val="000000" w:themeColor="text1"/>
          <w:spacing w:val="2"/>
          <w:highlight w:val="none"/>
          <w14:textFill>
            <w14:solidFill>
              <w14:schemeClr w14:val="tx1"/>
            </w14:solidFill>
          </w14:textFill>
        </w:rPr>
        <w:t xml:space="preserve">持续</w:t>
      </w:r>
      <w:r>
        <w:rPr>
          <w:color w:val="000000" w:themeColor="text1"/>
          <w:spacing w:val="6"/>
          <w:highlight w:val="none"/>
          <w14:textFill>
            <w14:solidFill>
              <w14:schemeClr w14:val="tx1"/>
            </w14:solidFill>
          </w14:textFill>
        </w:rPr>
        <w:t xml:space="preserve">推进环卫一体化作业质量监管考核工作。</w:t>
      </w:r>
      <w:r/>
    </w:p>
    <w:p>
      <w:pPr>
        <w:pStyle w:val="1074"/>
        <w:ind w:left="25" w:right="95" w:firstLine="671"/>
        <w:spacing w:before="2" w:line="327" w:lineRule="auto"/>
        <w:rPr>
          <w:color w:val="000000" w:themeColor="text1"/>
          <w:spacing w:val="-2"/>
          <w:highlight w:val="none"/>
          <w14:textFill>
            <w14:solidFill>
              <w14:schemeClr w14:val="tx1"/>
            </w14:solidFill>
          </w14:textFill>
        </w:rPr>
      </w:pPr>
      <w:r>
        <w:rPr>
          <w:color w:val="000000" w:themeColor="text1"/>
          <w:spacing w:val="8"/>
          <w:highlight w:val="none"/>
          <w14:textFill>
            <w14:solidFill>
              <w14:schemeClr w14:val="tx1"/>
            </w14:solidFill>
          </w14:textFill>
        </w:rPr>
        <w:t xml:space="preserve">当月各级检查考核结果于次月</w:t>
      </w:r>
      <w:r>
        <w:rPr>
          <w:rFonts w:ascii="Times New Roman" w:hAnsi="Times New Roman" w:eastAsia="Times New Roman" w:cs="Times New Roman"/>
          <w:color w:val="000000" w:themeColor="text1"/>
          <w:spacing w:val="8"/>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个工作日内通过智慧环卫</w:t>
      </w:r>
      <w:r>
        <w:rPr>
          <w:color w:val="000000" w:themeColor="text1"/>
          <w:spacing w:val="5"/>
          <w:highlight w:val="none"/>
          <w14:textFill>
            <w14:solidFill>
              <w14:schemeClr w14:val="tx1"/>
            </w14:solidFill>
          </w14:textFill>
        </w:rPr>
        <w:t xml:space="preserve">管理系统填写上报。每季度市级环卫主管部门</w:t>
      </w:r>
      <w:r>
        <w:rPr>
          <w:color w:val="000000" w:themeColor="text1"/>
          <w:spacing w:val="4"/>
          <w:highlight w:val="none"/>
          <w14:textFill>
            <w14:solidFill>
              <w14:schemeClr w14:val="tx1"/>
            </w14:solidFill>
          </w14:textFill>
        </w:rPr>
        <w:t xml:space="preserve">汇总各项检查考核</w:t>
      </w:r>
      <w:r>
        <w:rPr>
          <w:color w:val="000000" w:themeColor="text1"/>
          <w:spacing w:val="5"/>
          <w:highlight w:val="none"/>
          <w14:textFill>
            <w14:solidFill>
              <w14:schemeClr w14:val="tx1"/>
            </w14:solidFill>
          </w14:textFill>
        </w:rPr>
        <w:t xml:space="preserve">信息，形成作业质量情况反馈，公布各片区作业质量得分和排名情况。考核结果要与各片区作业经费支付相挂钩，按照作业经费</w:t>
      </w:r>
      <w:r>
        <w:rPr>
          <w:color w:val="000000" w:themeColor="text1"/>
          <w:spacing w:val="4"/>
          <w:highlight w:val="none"/>
          <w14:textFill>
            <w14:solidFill>
              <w14:schemeClr w14:val="tx1"/>
            </w14:solidFill>
          </w14:textFill>
        </w:rPr>
        <w:t xml:space="preserve">考核核减标准落实扣款。</w:t>
      </w:r>
      <w:r/>
    </w:p>
    <w:p>
      <w:pPr>
        <w:pStyle w:val="1319"/>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19"/>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19"/>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r>
      <w:r/>
    </w:p>
    <w:p>
      <w:pPr>
        <w:pStyle w:val="1319"/>
        <w:ind w:firstLine="0"/>
        <w:jc w:val="cente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pPr>
      <w:r>
        <w:rPr>
          <w:rFonts w:hint="eastAsia" w:ascii="仿宋" w:hAnsi="仿宋" w:eastAsia="仿宋" w:cs="仿宋"/>
          <w:color w:val="000000" w:themeColor="text1"/>
          <w:spacing w:val="8"/>
          <w:sz w:val="31"/>
          <w:szCs w:val="31"/>
          <w:highlight w:val="none"/>
          <w:lang w:val="en-US" w:eastAsia="en-US" w:bidi="ar-SA"/>
          <w14:textFill>
            <w14:solidFill>
              <w14:schemeClr w14:val="tx1"/>
            </w14:solidFill>
          </w14:textFill>
        </w:rPr>
        <w:t xml:space="preserve">环境卫生作业服务质量检查考核标准</w:t>
      </w:r>
      <w:r/>
    </w:p>
    <w:tbl>
      <w:tblPr>
        <w:tblStyle w:val="1334"/>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4613"/>
        <w:gridCol w:w="3449"/>
      </w:tblGrid>
      <w:tr>
        <w:trPr>
          <w:trHeight w:val="639"/>
        </w:trPr>
        <w:tc>
          <w:tcPr>
            <w:tcW w:w="776" w:type="dxa"/>
            <w:vAlign w:val="top"/>
            <w:textDirection w:val="lrTb"/>
            <w:noWrap w:val="false"/>
          </w:tcPr>
          <w:p>
            <w:pPr>
              <w:keepLines w:val="0"/>
              <w:keepNext w:val="0"/>
              <w:pageBreakBefore w:val="0"/>
              <w:spacing w:before="1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序号</w:t>
            </w:r>
            <w:r/>
          </w:p>
        </w:tc>
        <w:tc>
          <w:tcPr>
            <w:tcW w:w="4612" w:type="dxa"/>
            <w:vAlign w:val="top"/>
            <w:textDirection w:val="lrTb"/>
            <w:noWrap w:val="false"/>
          </w:tcPr>
          <w:p>
            <w:pPr>
              <w:keepLines w:val="0"/>
              <w:keepNext w:val="0"/>
              <w:pageBreakBefore w:val="0"/>
              <w:spacing w:before="19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作业要求</w:t>
            </w:r>
            <w:r/>
          </w:p>
        </w:tc>
        <w:tc>
          <w:tcPr>
            <w:tcW w:w="3449" w:type="dxa"/>
            <w:vAlign w:val="top"/>
            <w:textDirection w:val="lrTb"/>
            <w:noWrap w:val="false"/>
          </w:tcPr>
          <w:p>
            <w:pPr>
              <w:keepLines w:val="0"/>
              <w:keepNext w:val="0"/>
              <w:pageBreakBefore w:val="0"/>
              <w:spacing w:before="18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扣分标准</w:t>
            </w:r>
            <w:r/>
          </w:p>
        </w:tc>
      </w:tr>
      <w:tr>
        <w:trPr>
          <w:trHeight w:val="634"/>
        </w:trPr>
        <w:tc>
          <w:tcPr>
            <w:tcW w:w="776" w:type="dxa"/>
            <w:vAlign w:val="top"/>
            <w:textDirection w:val="lrTb"/>
            <w:noWrap w:val="false"/>
          </w:tcPr>
          <w:p>
            <w:pPr>
              <w:keepLines w:val="0"/>
              <w:keepNext w:val="0"/>
              <w:pageBreakBefore w:val="0"/>
              <w:spacing w:before="280"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position w:val="-4"/>
                <w:sz w:val="28"/>
                <w:szCs w:val="28"/>
                <w:highlight w:val="none"/>
                <w14:textFill>
                  <w14:solidFill>
                    <w14:schemeClr w14:val="tx1"/>
                  </w14:solidFill>
                </w14:textFill>
              </w:rPr>
              <w:t xml:space="preserve">一</w:t>
            </w:r>
            <w:r/>
          </w:p>
        </w:tc>
        <w:tc>
          <w:tcPr>
            <w:tcW w:w="4612" w:type="dxa"/>
            <w:vAlign w:val="top"/>
            <w:textDirection w:val="lrTb"/>
            <w:noWrap w:val="false"/>
          </w:tcPr>
          <w:p>
            <w:pPr>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道路清扫保洁考核要求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634"/>
        </w:trPr>
        <w:tc>
          <w:tcPr>
            <w:tcW w:w="776" w:type="dxa"/>
            <w:vAlign w:val="top"/>
            <w:textDirection w:val="lrTb"/>
            <w:noWrap w:val="false"/>
          </w:tcPr>
          <w:p>
            <w:pPr>
              <w:pStyle w:val="1333"/>
              <w:jc w:val="center"/>
              <w:keepLines w:val="0"/>
              <w:keepNext w:val="0"/>
              <w:pageBreakBefore w:val="0"/>
              <w:spacing w:before="17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3"/>
                <w:position w:val="1"/>
                <w:sz w:val="28"/>
                <w:szCs w:val="28"/>
                <w:highlight w:val="none"/>
                <w14:textFill>
                  <w14:solidFill>
                    <w14:schemeClr w14:val="tx1"/>
                  </w14:solidFill>
                </w14:textFill>
              </w:rPr>
              <w:t xml:space="preserve">（一）</w:t>
            </w:r>
            <w:r/>
          </w:p>
        </w:tc>
        <w:tc>
          <w:tcPr>
            <w:tcW w:w="4612" w:type="dxa"/>
            <w:vAlign w:val="top"/>
            <w:textDirection w:val="lrTb"/>
            <w:noWrap w:val="false"/>
          </w:tcPr>
          <w:p>
            <w:pPr>
              <w:pStyle w:val="1333"/>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人工清扫保洁作业质量要求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35"/>
        </w:trPr>
        <w:tc>
          <w:tcPr>
            <w:tcW w:w="776" w:type="dxa"/>
            <w:vAlign w:val="top"/>
            <w:textDirection w:val="lrTb"/>
            <w:noWrap w:val="false"/>
          </w:tcPr>
          <w:p>
            <w:pPr>
              <w:ind w:left="39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r/>
          </w:p>
        </w:tc>
        <w:tc>
          <w:tcPr>
            <w:tcW w:w="4612" w:type="dxa"/>
            <w:vAlign w:val="top"/>
            <w:textDirection w:val="lrTb"/>
            <w:noWrap w:val="false"/>
          </w:tcPr>
          <w:p>
            <w:pPr>
              <w:pStyle w:val="1333"/>
              <w:ind w:left="117"/>
              <w:keepLines w:val="0"/>
              <w:keepNext w:val="0"/>
              <w:pageBreakBefore w:val="0"/>
              <w:spacing w:before="183"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作业时间：一级道路（A类）清扫保洁时间：5:00-18:00，一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级道路（B</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类）清扫保洁时间：6:00-18:00，</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二级道路清扫保洁时间：7:00-18:</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00，三级道路清扫保洁时间：7:00-18:00，四级道路清扫保洁时间：7:00-16:0</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夜间清扫保洁作业时间：11月至次年4月为18:00-21:00，5月至10</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月</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18:00-22:00，重大活动及节假日延长1小时（具体以活动结束时间为准）</w:t>
            </w:r>
            <w:r/>
          </w:p>
        </w:tc>
        <w:tc>
          <w:tcPr>
            <w:tcW w:w="3449" w:type="dxa"/>
            <w:vAlign w:val="top"/>
            <w:textDirection w:val="lrTb"/>
            <w:noWrap w:val="false"/>
          </w:tcPr>
          <w:p>
            <w:pPr>
              <w:pStyle w:val="1333"/>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未按照规定时间开展清扫保洁作业，扣3分。</w:t>
            </w:r>
            <w:r/>
          </w:p>
        </w:tc>
      </w:tr>
      <w:tr>
        <w:trPr>
          <w:trHeight w:val="90"/>
        </w:trPr>
        <w:tc>
          <w:tcPr>
            <w:tcW w:w="776" w:type="dxa"/>
            <w:vAlign w:val="top"/>
            <w:textDirection w:val="lrTb"/>
            <w:noWrap w:val="false"/>
          </w:tcPr>
          <w:p>
            <w:pPr>
              <w:ind w:left="37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w:t>
            </w:r>
            <w:r/>
          </w:p>
        </w:tc>
        <w:tc>
          <w:tcPr>
            <w:tcW w:w="4612" w:type="dxa"/>
            <w:vAlign w:val="top"/>
            <w:textDirection w:val="lrTb"/>
            <w:noWrap w:val="false"/>
          </w:tcPr>
          <w:p>
            <w:pPr>
              <w:pStyle w:val="1333"/>
              <w:ind w:left="115"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道路路面及侧石边脚清，无明显泥沙颗粒，无波浪形，无死角；人行道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板无明显脏污、无杂草。作业范围内无白色垃圾和杂物。</w:t>
            </w:r>
            <w:r/>
          </w:p>
        </w:tc>
        <w:tc>
          <w:tcPr>
            <w:tcW w:w="3449" w:type="dxa"/>
            <w:vAlign w:val="top"/>
            <w:textDirection w:val="lrTb"/>
            <w:noWrap w:val="false"/>
          </w:tcPr>
          <w:p>
            <w:pPr>
              <w:pStyle w:val="1333"/>
              <w:ind w:left="118" w:right="26" w:firstLine="6"/>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有边脚不清或明显沙粒每处扣0.5分，边脚毛、波</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浪形每处扣0.5分，死角每处扣0.5分；人行道板明显脏污扣每处扣1分，成片杂草每处扣0.5</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分。</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双侧道路500米内存在2-4处垃圾杂物，扣0.5分；</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存在5-9处垃圾杂物，扣1分；存在10处及以上</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垃圾杂物，扣2分。</w:t>
            </w:r>
            <w:r/>
          </w:p>
          <w:p>
            <w:pPr>
              <w:pStyle w:val="1333"/>
              <w:ind w:left="118" w:right="126" w:firstLine="14"/>
              <w:jc w:val="both"/>
              <w:keepLines w:val="0"/>
              <w:keepNext w:val="0"/>
              <w:pageBreakBefore w:val="0"/>
              <w:spacing w:before="22"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一级道路白色垃圾停留时间不超过15分钟，二级</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道路白色垃圾停留时间不超过20分钟，三级道路白色垃圾停留时间不超过25分钟，四级道路白色</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垃圾停留时间不超过60分钟</w:t>
            </w:r>
            <w:r/>
          </w:p>
        </w:tc>
      </w:tr>
      <w:tr>
        <w:trPr>
          <w:trHeight w:val="1561"/>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w:t>
            </w:r>
            <w:r/>
          </w:p>
        </w:tc>
        <w:tc>
          <w:tcPr>
            <w:tcW w:w="4612" w:type="dxa"/>
            <w:vAlign w:val="top"/>
            <w:textDirection w:val="lrTb"/>
            <w:noWrap w:val="false"/>
          </w:tcPr>
          <w:p>
            <w:pPr>
              <w:pStyle w:val="1333"/>
              <w:ind w:left="144"/>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电杆、树穴、隔离墩周围干净整洁，窨井盖不堵塞</w:t>
            </w:r>
            <w:r/>
          </w:p>
        </w:tc>
        <w:tc>
          <w:tcPr>
            <w:tcW w:w="3449" w:type="dxa"/>
            <w:vAlign w:val="top"/>
            <w:textDirection w:val="lrTb"/>
            <w:noWrap w:val="false"/>
          </w:tcPr>
          <w:p>
            <w:pPr>
              <w:pStyle w:val="1333"/>
              <w:ind w:left="119" w:right="107" w:firstLine="28"/>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电杆、树穴、隔离墩周围不洁每处扣1分，窨井盖</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堵塞每处扣0.5分</w:t>
            </w:r>
            <w:r/>
          </w:p>
        </w:tc>
      </w:tr>
      <w:tr>
        <w:trPr>
          <w:trHeight w:val="1866"/>
        </w:trPr>
        <w:tc>
          <w:tcPr>
            <w:tcW w:w="776" w:type="dxa"/>
            <w:vAlign w:val="top"/>
            <w:textDirection w:val="lrTb"/>
            <w:noWrap w:val="false"/>
          </w:tcPr>
          <w:p>
            <w:pPr>
              <w:ind w:left="373"/>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w:t>
            </w:r>
            <w:r/>
          </w:p>
        </w:tc>
        <w:tc>
          <w:tcPr>
            <w:tcW w:w="4612" w:type="dxa"/>
            <w:vAlign w:val="top"/>
            <w:textDirection w:val="lrTb"/>
            <w:noWrap w:val="false"/>
          </w:tcPr>
          <w:p>
            <w:pPr>
              <w:pStyle w:val="1333"/>
              <w:ind w:right="183"/>
              <w:keepLines w:val="0"/>
              <w:keepNext w:val="0"/>
              <w:pageBreakBefore w:val="0"/>
              <w:spacing w:before="182"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人行天桥清扫保洁及护栏清洗质量达标到位，步梯、桥面无垃圾杂物，</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无泥沙、污水、明显污渍，护栏内侧无积灰、明显污渍</w:t>
            </w:r>
            <w:r/>
          </w:p>
        </w:tc>
        <w:tc>
          <w:tcPr>
            <w:tcW w:w="3449" w:type="dxa"/>
            <w:vAlign w:val="top"/>
            <w:textDirection w:val="lrTb"/>
            <w:noWrap w:val="false"/>
          </w:tcPr>
          <w:p>
            <w:pPr>
              <w:pStyle w:val="1333"/>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未按要求作业，每处扣1分</w:t>
            </w:r>
            <w:r/>
          </w:p>
        </w:tc>
      </w:tr>
      <w:tr>
        <w:trPr>
          <w:trHeight w:val="90"/>
        </w:trPr>
        <w:tc>
          <w:tcPr>
            <w:tcW w:w="776" w:type="dxa"/>
            <w:vAlign w:val="top"/>
            <w:textDirection w:val="lrTb"/>
            <w:noWrap w:val="false"/>
          </w:tcPr>
          <w:p>
            <w:pPr>
              <w:ind w:left="381"/>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w:t>
            </w:r>
            <w:r/>
          </w:p>
        </w:tc>
        <w:tc>
          <w:tcPr>
            <w:tcW w:w="4612" w:type="dxa"/>
            <w:vAlign w:val="top"/>
            <w:textDirection w:val="lrTb"/>
            <w:noWrap w:val="false"/>
          </w:tcPr>
          <w:p>
            <w:pPr>
              <w:pStyle w:val="1333"/>
              <w:keepLines w:val="0"/>
              <w:keepNext w:val="0"/>
              <w:pageBreakBefore w:val="0"/>
              <w:spacing w:before="27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绿化区域无明显积存落叶、无垃圾杂物</w:t>
            </w:r>
            <w:r/>
          </w:p>
        </w:tc>
        <w:tc>
          <w:tcPr>
            <w:tcW w:w="3449" w:type="dxa"/>
            <w:vAlign w:val="top"/>
            <w:textDirection w:val="lrTb"/>
            <w:noWrap w:val="false"/>
          </w:tcPr>
          <w:p>
            <w:pPr>
              <w:pStyle w:val="1333"/>
              <w:ind w:right="19"/>
              <w:jc w:val="both"/>
              <w:keepLines w:val="0"/>
              <w:keepNext w:val="0"/>
              <w:pageBreakBefore w:val="0"/>
              <w:spacing w:before="26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绿化区域存在明显落叶或垃圾杂物，每处扣1分；</w:t>
            </w:r>
            <w:r/>
          </w:p>
        </w:tc>
      </w:tr>
      <w:tr>
        <w:trPr>
          <w:trHeight w:val="1866"/>
        </w:trPr>
        <w:tc>
          <w:tcPr>
            <w:tcW w:w="776" w:type="dxa"/>
            <w:vAlign w:val="top"/>
            <w:textDirection w:val="lrTb"/>
            <w:noWrap w:val="false"/>
          </w:tcPr>
          <w:p>
            <w:pPr>
              <w:ind w:left="380"/>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6</w:t>
            </w:r>
            <w:r/>
          </w:p>
        </w:tc>
        <w:tc>
          <w:tcPr>
            <w:tcW w:w="4612" w:type="dxa"/>
            <w:vAlign w:val="top"/>
            <w:textDirection w:val="lrTb"/>
            <w:noWrap w:val="false"/>
          </w:tcPr>
          <w:p>
            <w:pPr>
              <w:pStyle w:val="1333"/>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交通护栏干净整洁，每旬擦洗一次，雨后即擦，无明显尘土积灰；底部</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无泥沙、垃圾杂物、杂草</w:t>
            </w:r>
            <w:r/>
          </w:p>
        </w:tc>
        <w:tc>
          <w:tcPr>
            <w:tcW w:w="3449" w:type="dxa"/>
            <w:vAlign w:val="top"/>
            <w:textDirection w:val="lrTb"/>
            <w:noWrap w:val="false"/>
          </w:tcPr>
          <w:p>
            <w:pPr>
              <w:pStyle w:val="1333"/>
              <w:ind w:right="45"/>
              <w:jc w:val="both"/>
              <w:keepLines w:val="0"/>
              <w:keepNext w:val="0"/>
              <w:pageBreakBefore w:val="0"/>
              <w:spacing w:before="17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交通护栏存在明显尘土积灰的路段，每处扣1分；</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底部存在泥沙、垃圾杂物、杂草的路段，每处扣1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78"/>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7</w:t>
            </w:r>
            <w:r/>
          </w:p>
        </w:tc>
        <w:tc>
          <w:tcPr>
            <w:tcW w:w="4612" w:type="dxa"/>
            <w:vAlign w:val="top"/>
            <w:textDirection w:val="lrTb"/>
            <w:noWrap w:val="false"/>
          </w:tcPr>
          <w:p>
            <w:pPr>
              <w:pStyle w:val="1333"/>
              <w:ind w:right="141"/>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渍或垃圾杂物</w:t>
            </w:r>
            <w:r/>
          </w:p>
        </w:tc>
        <w:tc>
          <w:tcPr>
            <w:tcW w:w="3449" w:type="dxa"/>
            <w:vAlign w:val="top"/>
            <w:textDirection w:val="lrTb"/>
            <w:noWrap w:val="false"/>
          </w:tcPr>
          <w:p>
            <w:pPr>
              <w:pStyle w:val="1333"/>
              <w:ind w:right="107"/>
              <w:jc w:val="both"/>
              <w:keepLines w:val="0"/>
              <w:keepNext w:val="0"/>
              <w:pageBreakBefore w:val="0"/>
              <w:spacing w:before="175"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废物箱破损未及时上报责任单位扣1分，废物箱不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洁、乱涂写乱张贴未清理，每项扣0.5分。废物箱</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门未关闭、内胆随意放置每项扣0.5分。垃圾满溢</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（超过投放口）扣1分，周围地面有污渍或垃</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圾杂</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物扣1分。</w:t>
            </w:r>
            <w:r/>
          </w:p>
        </w:tc>
      </w:tr>
      <w:tr>
        <w:trPr>
          <w:trHeight w:val="1866"/>
        </w:trPr>
        <w:tc>
          <w:tcPr>
            <w:tcW w:w="776" w:type="dxa"/>
            <w:vAlign w:val="top"/>
            <w:textDirection w:val="lrTb"/>
            <w:noWrap w:val="false"/>
          </w:tcPr>
          <w:p>
            <w:pPr>
              <w:ind w:left="384"/>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8</w:t>
            </w:r>
            <w:r/>
          </w:p>
        </w:tc>
        <w:tc>
          <w:tcPr>
            <w:tcW w:w="4612" w:type="dxa"/>
            <w:vAlign w:val="top"/>
            <w:textDirection w:val="lrTb"/>
            <w:noWrap w:val="false"/>
          </w:tcPr>
          <w:p>
            <w:pPr>
              <w:pStyle w:val="1333"/>
              <w:ind w:right="140"/>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环卫保洁车车身两侧及车尾有完整反光标志（或加贴反光膜）和危险报警闪光灯，配备有反光标志的安全锥；车辆外观完好，干净整洁，无抛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洒滴漏现象</w:t>
            </w:r>
            <w:r/>
          </w:p>
        </w:tc>
        <w:tc>
          <w:tcPr>
            <w:tcW w:w="3449" w:type="dxa"/>
            <w:vAlign w:val="top"/>
            <w:textDirection w:val="lrTb"/>
            <w:noWrap w:val="false"/>
          </w:tcPr>
          <w:p>
            <w:pPr>
              <w:pStyle w:val="1333"/>
              <w:ind w:right="45"/>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车辆安全防护不符合要求，每车次扣1分；车辆脏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污、破损，或存在抛洒滴漏现象，每车次扣1分；</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未配备安全锥，每车次扣1分</w:t>
            </w:r>
            <w:r/>
          </w:p>
        </w:tc>
      </w:tr>
      <w:tr>
        <w:trPr>
          <w:trHeight w:val="544"/>
        </w:trPr>
        <w:tc>
          <w:tcPr>
            <w:tcW w:w="776" w:type="dxa"/>
            <w:vAlign w:val="top"/>
            <w:textDirection w:val="lrTb"/>
            <w:noWrap w:val="false"/>
          </w:tcPr>
          <w:p>
            <w:pPr>
              <w:ind w:left="37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9</w:t>
            </w:r>
            <w:r/>
          </w:p>
        </w:tc>
        <w:tc>
          <w:tcPr>
            <w:tcW w:w="4612" w:type="dxa"/>
            <w:vAlign w:val="top"/>
            <w:textDirection w:val="lrTb"/>
            <w:noWrap w:val="false"/>
          </w:tcPr>
          <w:p>
            <w:pPr>
              <w:pStyle w:val="1333"/>
              <w:ind w:right="141"/>
              <w:jc w:val="both"/>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环卫人员作业时须统一穿着符合城市管理部门要求的工作服，且有明显</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所属地区和单位标志，工作服保持干净、整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洁，夜间作业佩戴发光安全标志。工作时间不离岗、不串岗、不聊天，不做与工作无关的事情</w:t>
            </w:r>
            <w:r/>
          </w:p>
        </w:tc>
        <w:tc>
          <w:tcPr>
            <w:tcW w:w="3449" w:type="dxa"/>
            <w:vAlign w:val="top"/>
            <w:textDirection w:val="lrTb"/>
            <w:noWrap w:val="false"/>
          </w:tcPr>
          <w:p>
            <w:pPr>
              <w:pStyle w:val="1333"/>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未按规定着装，发现一次每人扣0.5分；工作时间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离岗、串岗、聊天或做与工作无关的事情，发现一</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次每人扣1分</w:t>
            </w:r>
            <w:r/>
          </w:p>
        </w:tc>
      </w:tr>
      <w:tr>
        <w:trPr>
          <w:trHeight w:val="9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10</w:t>
            </w:r>
            <w:r/>
          </w:p>
        </w:tc>
        <w:tc>
          <w:tcPr>
            <w:tcW w:w="4612" w:type="dxa"/>
            <w:vAlign w:val="top"/>
            <w:textDirection w:val="lrTb"/>
            <w:noWrap w:val="false"/>
          </w:tcPr>
          <w:p>
            <w:pPr>
              <w:pStyle w:val="1333"/>
              <w:ind w:right="141"/>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理、无堆积</w:t>
            </w:r>
            <w:r/>
          </w:p>
        </w:tc>
        <w:tc>
          <w:tcPr>
            <w:tcW w:w="3449" w:type="dxa"/>
            <w:vAlign w:val="top"/>
            <w:textDirection w:val="lrTb"/>
            <w:noWrap w:val="false"/>
          </w:tcPr>
          <w:p>
            <w:pPr>
              <w:pStyle w:val="1333"/>
              <w:ind w:right="49"/>
              <w:jc w:val="both"/>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归堆漏收垃圾每处扣1分；其他上述行为，发现一</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次扣3分。大件垃圾、小型特种垃圾或砖块石块，</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发现一次扣0.5分；大型无主垃圾48小时内清理</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的不扣分，未及时清理每次扣3分</w:t>
            </w:r>
            <w:r/>
          </w:p>
        </w:tc>
      </w:tr>
      <w:tr>
        <w:trPr>
          <w:trHeight w:val="830"/>
        </w:trPr>
        <w:tc>
          <w:tcPr>
            <w:tcW w:w="776" w:type="dxa"/>
            <w:vAlign w:val="top"/>
            <w:textDirection w:val="lrTb"/>
            <w:noWrap w:val="false"/>
          </w:tcPr>
          <w:p>
            <w:pPr>
              <w:pStyle w:val="1333"/>
              <w:ind w:left="97"/>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（二）</w:t>
            </w:r>
            <w:r/>
          </w:p>
        </w:tc>
        <w:tc>
          <w:tcPr>
            <w:tcW w:w="4612" w:type="dxa"/>
            <w:vAlign w:val="top"/>
            <w:textDirection w:val="lrTb"/>
            <w:noWrap w:val="false"/>
          </w:tcPr>
          <w:p>
            <w:pPr>
              <w:pStyle w:val="1333"/>
              <w:ind w:left="115"/>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机械化作业质量要求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11</w:t>
            </w:r>
            <w:r/>
          </w:p>
        </w:tc>
        <w:tc>
          <w:tcPr>
            <w:tcW w:w="4612" w:type="dxa"/>
            <w:vAlign w:val="top"/>
            <w:textDirection w:val="lrTb"/>
            <w:noWrap w:val="false"/>
          </w:tcPr>
          <w:p>
            <w:pPr>
              <w:pStyle w:val="1333"/>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道路冲洗做到边脚清，无泥沙，无明显尘土黄带，道路显本色；人行道及非机动车道清洗，做到标线清晰，无积尘泥沙、明显污渍</w:t>
            </w:r>
            <w:r/>
          </w:p>
        </w:tc>
        <w:tc>
          <w:tcPr>
            <w:tcW w:w="3449" w:type="dxa"/>
            <w:vAlign w:val="top"/>
            <w:textDirection w:val="lrTb"/>
            <w:noWrap w:val="false"/>
          </w:tcPr>
          <w:p>
            <w:pPr>
              <w:pStyle w:val="1333"/>
              <w:ind w:right="10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机动车道边脚不清、有泥沙每米扣0.5分，有明显尘土黄带每处扣0.5分；人行道及非机动车道标线</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不清晰每处扣1分，有明显积尘泥沙、明显污渍每</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处扣1分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13</w:t>
            </w:r>
            <w:r/>
          </w:p>
        </w:tc>
        <w:tc>
          <w:tcPr>
            <w:tcW w:w="4612" w:type="dxa"/>
            <w:vAlign w:val="top"/>
            <w:textDirection w:val="lrTb"/>
            <w:noWrap w:val="false"/>
          </w:tcPr>
          <w:p>
            <w:pPr>
              <w:pStyle w:val="1333"/>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机扫、洗扫作业时喷水湿扫，不扬尘，不漏土，不抛洒滴漏；冬季当日最高气温≤3℃时，洗扫、机扫模式改为干扫模式，作业时间不变</w:t>
            </w:r>
            <w:r/>
          </w:p>
        </w:tc>
        <w:tc>
          <w:tcPr>
            <w:tcW w:w="3449" w:type="dxa"/>
            <w:vAlign w:val="top"/>
            <w:textDirection w:val="lrTb"/>
            <w:noWrap w:val="false"/>
          </w:tcPr>
          <w:p>
            <w:pPr>
              <w:pStyle w:val="1333"/>
              <w:ind w:right="107"/>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机扫、洗扫作业抛洒滴漏，每次扣1分，非冬季低</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温天气发现干扫扬尘，每次扣5分</w:t>
            </w:r>
            <w:r/>
          </w:p>
        </w:tc>
      </w:tr>
      <w:tr>
        <w:trPr>
          <w:trHeight w:val="1336"/>
        </w:trPr>
        <w:tc>
          <w:tcPr>
            <w:tcW w:w="776" w:type="dxa"/>
            <w:vAlign w:val="top"/>
            <w:textDirection w:val="lrTb"/>
            <w:noWrap w:val="false"/>
          </w:tcPr>
          <w:p>
            <w:pPr>
              <w:ind w:left="337"/>
              <w:keepLines w:val="0"/>
              <w:keepNext w:val="0"/>
              <w:pageBreakBefore w:val="0"/>
              <w:spacing w:before="292"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14</w:t>
            </w:r>
            <w:r/>
          </w:p>
        </w:tc>
        <w:tc>
          <w:tcPr>
            <w:tcW w:w="4612" w:type="dxa"/>
            <w:vAlign w:val="top"/>
            <w:textDirection w:val="lrTb"/>
            <w:noWrap w:val="false"/>
          </w:tcPr>
          <w:p>
            <w:pPr>
              <w:pStyle w:val="1333"/>
              <w:keepLines w:val="0"/>
              <w:keepNext w:val="0"/>
              <w:pageBreakBefore w:val="0"/>
              <w:spacing w:before="237"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车辆在指定地点倾倒垃圾、污水，不乱倒</w:t>
            </w:r>
            <w:r/>
          </w:p>
        </w:tc>
        <w:tc>
          <w:tcPr>
            <w:tcW w:w="3449" w:type="dxa"/>
            <w:vAlign w:val="top"/>
            <w:textDirection w:val="lrTb"/>
            <w:noWrap w:val="false"/>
          </w:tcPr>
          <w:p>
            <w:pPr>
              <w:pStyle w:val="1333"/>
              <w:ind w:left="120"/>
              <w:keepLines w:val="0"/>
              <w:keepNext w:val="0"/>
              <w:pageBreakBefore w:val="0"/>
              <w:spacing w:before="23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未按要求倾倒垃圾、污水，每次扣5分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15</w:t>
            </w:r>
            <w:r/>
          </w:p>
        </w:tc>
        <w:tc>
          <w:tcPr>
            <w:tcW w:w="4612" w:type="dxa"/>
            <w:vAlign w:val="top"/>
            <w:textDirection w:val="lrTb"/>
            <w:noWrap w:val="false"/>
          </w:tcPr>
          <w:p>
            <w:pPr>
              <w:pStyle w:val="1333"/>
              <w:ind w:right="18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车容车貌整洁，车辆性能完好。车身标识清晰规范，按规定</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定期喷涂，喷涂前向主管部门登记备案</w:t>
            </w:r>
            <w:r/>
          </w:p>
        </w:tc>
        <w:tc>
          <w:tcPr>
            <w:tcW w:w="3449" w:type="dxa"/>
            <w:vAlign w:val="top"/>
            <w:textDirection w:val="lrTb"/>
            <w:noWrap w:val="false"/>
          </w:tcPr>
          <w:p>
            <w:pPr>
              <w:pStyle w:val="1333"/>
              <w:ind w:right="107"/>
              <w:jc w:val="both"/>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上路车辆车容车貌不洁，每车次扣2分，性能不完好，每车次扣3分，未按规定定期喷涂，每车次扣</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w:t>
            </w:r>
            <w:r/>
          </w:p>
        </w:tc>
      </w:tr>
      <w:tr>
        <w:trPr>
          <w:trHeight w:val="530"/>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16</w:t>
            </w:r>
            <w:r/>
          </w:p>
        </w:tc>
        <w:tc>
          <w:tcPr>
            <w:tcW w:w="4612" w:type="dxa"/>
            <w:vAlign w:val="top"/>
            <w:textDirection w:val="lrTb"/>
            <w:noWrap w:val="false"/>
          </w:tcPr>
          <w:p>
            <w:pPr>
              <w:pStyle w:val="1333"/>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机扫、洗扫、冲水文明作业，避让行人。作业时应开启警示灯，日间作</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业时打开警示音。</w:t>
            </w:r>
            <w:r/>
          </w:p>
        </w:tc>
        <w:tc>
          <w:tcPr>
            <w:tcW w:w="3449" w:type="dxa"/>
            <w:vAlign w:val="top"/>
            <w:textDirection w:val="lrTb"/>
            <w:noWrap w:val="false"/>
          </w:tcPr>
          <w:p>
            <w:pPr>
              <w:pStyle w:val="1333"/>
              <w:ind w:left="134" w:right="108" w:hanging="7"/>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不文明作业每车次扣1分，见行人不避让每车次扣</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1分；作业时未开启警示灯或日间作业时未打开警</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示音，发现一次扣1分。</w:t>
            </w:r>
            <w:r/>
          </w:p>
        </w:tc>
      </w:tr>
      <w:tr>
        <w:trPr>
          <w:trHeight w:val="680"/>
        </w:trPr>
        <w:tc>
          <w:tcPr>
            <w:tcW w:w="776" w:type="dxa"/>
            <w:vAlign w:val="top"/>
            <w:textDirection w:val="lrTb"/>
            <w:noWrap w:val="false"/>
          </w:tcPr>
          <w:p>
            <w:pPr>
              <w:ind w:left="324"/>
              <w:keepLines w:val="0"/>
              <w:keepNext w:val="0"/>
              <w:pageBreakBefore w:val="0"/>
              <w:spacing w:before="21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机械化信息监管考核要求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17</w:t>
            </w:r>
            <w:r/>
          </w:p>
        </w:tc>
        <w:tc>
          <w:tcPr>
            <w:tcW w:w="4612" w:type="dxa"/>
            <w:vAlign w:val="top"/>
            <w:textDirection w:val="lrTb"/>
            <w:noWrap w:val="false"/>
          </w:tcPr>
          <w:p>
            <w:pPr>
              <w:pStyle w:val="1333"/>
              <w:ind w:right="217"/>
              <w:keepLines w:val="0"/>
              <w:keepNext w:val="0"/>
              <w:pageBreakBefore w:val="0"/>
              <w:spacing w:before="185"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小型扫路车车辆GPS装置完好，机扫、洗扫、冲水车辆GPS及视频监</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控等装置完好，接入信息化平台，并运行正常</w:t>
            </w:r>
            <w:r/>
          </w:p>
        </w:tc>
        <w:tc>
          <w:tcPr>
            <w:tcW w:w="3449" w:type="dxa"/>
            <w:vAlign w:val="top"/>
            <w:textDirection w:val="lrTb"/>
            <w:noWrap w:val="false"/>
          </w:tcPr>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装置不完好或无法正常运行，每车次扣1分</w:t>
            </w:r>
            <w:r/>
          </w:p>
        </w:tc>
      </w:tr>
      <w:tr>
        <w:trPr>
          <w:trHeight w:val="186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18</w:t>
            </w:r>
            <w:r/>
          </w:p>
        </w:tc>
        <w:tc>
          <w:tcPr>
            <w:tcW w:w="4612" w:type="dxa"/>
            <w:vAlign w:val="top"/>
            <w:textDirection w:val="lrTb"/>
            <w:noWrap w:val="false"/>
          </w:tcPr>
          <w:p>
            <w:pPr>
              <w:pStyle w:val="1333"/>
              <w:ind w:right="25"/>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机扫车、洗扫车在规定时间内开展机械化作业，每</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日上下午各作业一次，</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作业时避开早高峰和晚高峰时间段（小型扫路车参照执行），不丢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扫、漏扫，不得无故未作业。不得未经审核擅自变更作业时间或方式</w:t>
            </w:r>
            <w:r/>
          </w:p>
        </w:tc>
        <w:tc>
          <w:tcPr>
            <w:tcW w:w="3449" w:type="dxa"/>
            <w:vAlign w:val="top"/>
            <w:textDirection w:val="lrTb"/>
            <w:noWrap w:val="false"/>
          </w:tcPr>
          <w:p>
            <w:pPr>
              <w:pStyle w:val="1333"/>
              <w:ind w:right="12"/>
              <w:jc w:val="both"/>
              <w:keepLines w:val="0"/>
              <w:keepNext w:val="0"/>
              <w:pageBreakBefore w:val="0"/>
              <w:spacing w:before="1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未在规定时间内完成作业每车次扣0.2分，无故未作业每车次扣0.2分，单次作业丢扫、漏扫长度超</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过核定任务量5%扣0.1分。未报备调整作业时间</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每车次扣0.1分，当日未作业或擅自变更作业时间、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方式扣2分</w:t>
            </w:r>
            <w:r/>
          </w:p>
        </w:tc>
      </w:tr>
      <w:tr>
        <w:trPr>
          <w:trHeight w:val="436"/>
        </w:trPr>
        <w:tc>
          <w:tcPr>
            <w:tcW w:w="776" w:type="dxa"/>
            <w:vAlign w:val="top"/>
            <w:textDirection w:val="lrTb"/>
            <w:noWrap w:val="false"/>
          </w:tcPr>
          <w:p>
            <w:pPr>
              <w:ind w:left="337"/>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19</w:t>
            </w:r>
            <w:r/>
          </w:p>
        </w:tc>
        <w:tc>
          <w:tcPr>
            <w:tcW w:w="4612" w:type="dxa"/>
            <w:vAlign w:val="top"/>
            <w:textDirection w:val="lrTb"/>
            <w:noWrap w:val="false"/>
          </w:tcPr>
          <w:p>
            <w:pPr>
              <w:pStyle w:val="1333"/>
              <w:ind w:right="45"/>
              <w:jc w:val="both"/>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高压冲水作业时间：常温天气，白天作业时间9:00-16:00，夜间作业时间</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22:00</w:t>
            </w:r>
            <w:r>
              <w:rPr>
                <w:rFonts w:hint="eastAsia" w:ascii="方正仿宋_GBK" w:hAnsi="方正仿宋_GBK" w:eastAsia="方正仿宋_GBK" w:cs="方正仿宋_GBK"/>
                <w:color w:val="000000" w:themeColor="text1"/>
                <w:spacing w:val="-3"/>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次日凌晨4:00，按照核定任务量及</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标准作业，定车定路段作业，不</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漏冲，冲水方式采用前喷+侧喷。作业时段内中雨及以上不得上路冲水；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冬季当日最低气温≤3℃时，停止冲水作业；其他台风、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汛期等特殊天气</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及时按照市级主管部门要求调整作业时间和作业模式；</w:t>
            </w:r>
            <w:r/>
          </w:p>
        </w:tc>
        <w:tc>
          <w:tcPr>
            <w:tcW w:w="3449" w:type="dxa"/>
            <w:vAlign w:val="top"/>
            <w:textDirection w:val="lrTb"/>
            <w:noWrap w:val="false"/>
          </w:tcPr>
          <w:p>
            <w:pPr>
              <w:pStyle w:val="1333"/>
              <w:ind w:right="10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未在规定时间内完成作业每车次扣0.2分，无故未作业每车次扣0.5分，单次作业漏冲长度超过核定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任务量5%扣0.1分。雨天及其他特殊天气未及时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调整作业每车次扣3分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20</w:t>
            </w:r>
            <w:r/>
          </w:p>
        </w:tc>
        <w:tc>
          <w:tcPr>
            <w:tcW w:w="4612" w:type="dxa"/>
            <w:vAlign w:val="top"/>
            <w:textDirection w:val="lrTb"/>
            <w:noWrap w:val="false"/>
          </w:tcPr>
          <w:p>
            <w:pPr>
              <w:pStyle w:val="1333"/>
              <w:ind w:right="8"/>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机械化车辆按规定速度作业，小型扫路车不超过1</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0公里/小时，机扫车、</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洗扫车不超过15公里/小时，高压冲水车不超过20公里/小时</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超过规定时速作业，每车次扣0.1分</w:t>
            </w:r>
            <w:r/>
          </w:p>
        </w:tc>
      </w:tr>
      <w:tr>
        <w:trPr>
          <w:trHeight w:val="586"/>
        </w:trPr>
        <w:tc>
          <w:tcPr>
            <w:tcW w:w="776" w:type="dxa"/>
            <w:vAlign w:val="top"/>
            <w:textDirection w:val="lrTb"/>
            <w:noWrap w:val="false"/>
          </w:tcPr>
          <w:p>
            <w:pPr>
              <w:ind w:left="327"/>
              <w:keepLines w:val="0"/>
              <w:keepNext w:val="0"/>
              <w:pageBreakBefore w:val="0"/>
              <w:spacing w:before="213"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三</w:t>
            </w:r>
            <w:r/>
          </w:p>
        </w:tc>
        <w:tc>
          <w:tcPr>
            <w:tcW w:w="4612" w:type="dxa"/>
            <w:vAlign w:val="top"/>
            <w:textDirection w:val="lrTb"/>
            <w:noWrap w:val="false"/>
          </w:tcPr>
          <w:p>
            <w:pPr>
              <w:ind w:left="110"/>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环卫公厕保洁考核要求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r>
            <w:r/>
          </w:p>
        </w:tc>
      </w:tr>
      <w:tr>
        <w:trPr>
          <w:trHeight w:val="717"/>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21</w:t>
            </w:r>
            <w:r/>
          </w:p>
        </w:tc>
        <w:tc>
          <w:tcPr>
            <w:tcW w:w="4612" w:type="dxa"/>
            <w:vAlign w:val="top"/>
            <w:textDirection w:val="lrTb"/>
            <w:noWrap w:val="false"/>
          </w:tcPr>
          <w:p>
            <w:pPr>
              <w:pStyle w:val="1333"/>
              <w:keepLines w:val="0"/>
              <w:keepNext w:val="0"/>
              <w:pageBreakBefore w:val="0"/>
              <w:spacing w:before="185"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公厕管理要求：</w:t>
            </w:r>
            <w:r/>
          </w:p>
          <w:p>
            <w:pPr>
              <w:pStyle w:val="1333"/>
              <w:ind w:right="27"/>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（1）专人保洁公厕开放时间为每日6:00-22:0</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0，节假日、重大活动延长</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至23:00；巡回公厕、24小时开放公厕全天候开放</w:t>
            </w:r>
            <w:r>
              <w:rPr>
                <w:rFonts w:hint="eastAsia" w:ascii="方正仿宋_GBK" w:hAnsi="方正仿宋_GBK" w:eastAsia="方正仿宋_GBK" w:cs="方正仿宋_GBK"/>
                <w:color w:val="000000" w:themeColor="text1"/>
                <w:spacing w:val="-4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2）室内外不得堆</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放与公厕无关的物品，不得随意改变使用功能，挪作他用</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3）公厕免</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费对外开放，不得擅自收费和变相收费</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4）保洁员统一着环卫工作服，</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上岗时不得随意离岗和兼做其他事情</w:t>
            </w:r>
            <w:r>
              <w:rPr>
                <w:rFonts w:hint="eastAsia" w:ascii="方正仿宋_GBK" w:hAnsi="方正仿宋_GBK" w:eastAsia="方正仿宋_GBK" w:cs="方正仿宋_GBK"/>
                <w:color w:val="000000" w:themeColor="text1"/>
                <w:spacing w:val="-6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5）专人保洁公厕开放时间内保</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洁员需全时段在岗，巡回保洁公厕每天上午、下午和夜晚各全面清洗打</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扫一次，其余时间段内巡回保洁</w:t>
            </w:r>
            <w:r/>
          </w:p>
        </w:tc>
        <w:tc>
          <w:tcPr>
            <w:tcW w:w="3449" w:type="dxa"/>
            <w:vAlign w:val="top"/>
            <w:textDirection w:val="lrTb"/>
            <w:noWrap w:val="false"/>
          </w:tcPr>
          <w:p>
            <w:pPr>
              <w:pStyle w:val="1333"/>
              <w:ind w:right="107"/>
              <w:keepLines w:val="0"/>
              <w:keepNext w:val="0"/>
              <w:pageBreakBefore w:val="0"/>
              <w:spacing w:before="7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公厕管理不符合要求，每项扣1分。保洁员未统一</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着环卫工作服发现一次扣1分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22</w:t>
            </w:r>
            <w:r/>
          </w:p>
        </w:tc>
        <w:tc>
          <w:tcPr>
            <w:tcW w:w="4612" w:type="dxa"/>
            <w:vAlign w:val="top"/>
            <w:textDirection w:val="lrTb"/>
            <w:noWrap w:val="false"/>
          </w:tcPr>
          <w:p>
            <w:pPr>
              <w:pStyle w:val="1333"/>
              <w:ind w:right="141"/>
              <w:jc w:val="both"/>
              <w:keepLines w:val="0"/>
              <w:keepNext w:val="0"/>
              <w:pageBreakBefore w:val="0"/>
              <w:spacing w:before="184"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3449" w:type="dxa"/>
            <w:vAlign w:val="top"/>
            <w:textDirection w:val="lrTb"/>
            <w:noWrap w:val="false"/>
          </w:tcPr>
          <w:p>
            <w:pPr>
              <w:pStyle w:val="1333"/>
              <w:ind w:right="11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各类标识标牌不洁，每项扣0.5分；破损未及时上</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报，每项扣0.5分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23</w:t>
            </w:r>
            <w:r/>
          </w:p>
        </w:tc>
        <w:tc>
          <w:tcPr>
            <w:tcW w:w="4612" w:type="dxa"/>
            <w:vAlign w:val="top"/>
            <w:textDirection w:val="lrTb"/>
            <w:noWrap w:val="false"/>
          </w:tcPr>
          <w:p>
            <w:pPr>
              <w:pStyle w:val="1333"/>
              <w:keepLines w:val="0"/>
              <w:keepNext w:val="0"/>
              <w:pageBreakBefore w:val="0"/>
              <w:spacing w:before="186"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公厕外围环卫保洁质量要求：</w:t>
            </w:r>
            <w:r/>
          </w:p>
          <w:p>
            <w:pPr>
              <w:pStyle w:val="1333"/>
              <w:ind w:right="6"/>
              <w:jc w:val="both"/>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（1）市容环境卫生责任区范围内保持整洁、干净，无乱张</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贴、无乱涂写、</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无乱刻画、无乱吊挂、无乱堆放，无垃圾、无污水、无蚊蝇孳生地，无</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寄养动物</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2）坡道、台阶完好无破损、无障碍物、无杂物、无积水；</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外墙、屋顶保持整洁，无污迹、无广告、无涂鸦等</w:t>
            </w:r>
            <w:r/>
          </w:p>
        </w:tc>
        <w:tc>
          <w:tcPr>
            <w:tcW w:w="3449" w:type="dxa"/>
            <w:vAlign w:val="top"/>
            <w:textDirection w:val="lrTb"/>
            <w:noWrap w:val="false"/>
          </w:tcPr>
          <w:p>
            <w:pPr>
              <w:pStyle w:val="1333"/>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公厕外围环卫保洁质量不符合要求，每项扣0.5分</w:t>
            </w:r>
            <w:r/>
          </w:p>
        </w:tc>
      </w:tr>
      <w:tr>
        <w:trPr>
          <w:trHeight w:val="403"/>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24</w:t>
            </w:r>
            <w:r/>
          </w:p>
        </w:tc>
        <w:tc>
          <w:tcPr>
            <w:tcW w:w="4612" w:type="dxa"/>
            <w:vAlign w:val="top"/>
            <w:textDirection w:val="lrTb"/>
            <w:noWrap w:val="false"/>
          </w:tcPr>
          <w:p>
            <w:pPr>
              <w:pStyle w:val="1333"/>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公厕内部环卫保洁质量要求：</w:t>
            </w:r>
            <w:r/>
          </w:p>
          <w:p>
            <w:pPr>
              <w:pStyle w:val="1333"/>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（1）厕内环境整洁，专人保洁公厕无垃圾杂物，巡回保洁公厕零星垃圾</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杂物≤1处</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2）专人保洁公厕无臭味，巡回保洁公厕无明显臭味</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大门内外及把手、内墙面、天花板、地面等无积灰、无锈迹、无积</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水、</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无杂物、无乱涂画，专人保洁公厕平、立面无污迹</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，巡回保洁公厕污迹≤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2处</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4）窗玻璃明亮，窗台、窗框等无积</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灰、无破损</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5）管理房</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（工具间）保持整洁，无异味</w:t>
            </w:r>
            <w:r>
              <w:rPr>
                <w:rFonts w:hint="eastAsia" w:ascii="方正仿宋_GBK" w:hAnsi="方正仿宋_GBK" w:eastAsia="方正仿宋_GBK" w:cs="方正仿宋_GBK"/>
                <w:color w:val="000000" w:themeColor="text1"/>
                <w:spacing w:val="-5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6）消毒及时（消毒时间为每年4月至</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11月</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无蛆、无蝇、无蛛网</w:t>
            </w:r>
            <w:r/>
          </w:p>
        </w:tc>
        <w:tc>
          <w:tcPr>
            <w:tcW w:w="3449" w:type="dxa"/>
            <w:vAlign w:val="top"/>
            <w:textDirection w:val="lrTb"/>
            <w:noWrap w:val="false"/>
          </w:tcPr>
          <w:p>
            <w:pPr>
              <w:pStyle w:val="1333"/>
              <w:ind w:left="120"/>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position w:val="1"/>
                <w:sz w:val="28"/>
                <w:szCs w:val="28"/>
                <w:highlight w:val="none"/>
                <w14:textFill>
                  <w14:solidFill>
                    <w14:schemeClr w14:val="tx1"/>
                  </w14:solidFill>
                </w14:textFill>
              </w:rPr>
              <w:t xml:space="preserve">公厕内部环卫保洁质量不符合要求，每项扣1分</w:t>
            </w:r>
            <w:r/>
          </w:p>
        </w:tc>
      </w:tr>
      <w:tr>
        <w:trPr>
          <w:trHeight w:val="1092"/>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25</w:t>
            </w:r>
            <w:r/>
          </w:p>
        </w:tc>
        <w:tc>
          <w:tcPr>
            <w:tcW w:w="4612" w:type="dxa"/>
            <w:vAlign w:val="top"/>
            <w:textDirection w:val="lrTb"/>
            <w:noWrap w:val="false"/>
          </w:tcPr>
          <w:p>
            <w:pPr>
              <w:pStyle w:val="1333"/>
              <w:keepLines w:val="0"/>
              <w:keepNext w:val="0"/>
              <w:pageBreakBefore w:val="0"/>
              <w:spacing w:before="179"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position w:val="1"/>
                <w:sz w:val="28"/>
                <w:szCs w:val="28"/>
                <w:highlight w:val="none"/>
                <w14:textFill>
                  <w14:solidFill>
                    <w14:schemeClr w14:val="tx1"/>
                  </w14:solidFill>
                </w14:textFill>
              </w:rPr>
              <w:t xml:space="preserve">公厕内部设施设备管养要求：</w:t>
            </w:r>
            <w:r/>
          </w:p>
          <w:p>
            <w:pPr>
              <w:pStyle w:val="1333"/>
              <w:jc w:val="both"/>
              <w:keepLines w:val="0"/>
              <w:keepNext w:val="0"/>
              <w:pageBreakBefore w:val="0"/>
              <w:spacing w:before="31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4"/>
                <w:sz w:val="28"/>
                <w:szCs w:val="28"/>
                <w:highlight w:val="none"/>
                <w14:textFill>
                  <w14:solidFill>
                    <w14:schemeClr w14:val="tx1"/>
                  </w14:solidFill>
                </w14:textFill>
              </w:rPr>
              <w:t xml:space="preserve">（1）便器外侧无锈迹、无粪便、无污物；便器内无积粪、无污</w:t>
            </w:r>
            <w:r>
              <w:rPr>
                <w:rFonts w:hint="eastAsia" w:ascii="方正仿宋_GBK" w:hAnsi="方正仿宋_GBK" w:eastAsia="方正仿宋_GBK" w:cs="方正仿宋_GBK"/>
                <w:color w:val="000000" w:themeColor="text1"/>
                <w:spacing w:val="-15"/>
                <w:sz w:val="28"/>
                <w:szCs w:val="28"/>
                <w:highlight w:val="none"/>
                <w14:textFill>
                  <w14:solidFill>
                    <w14:schemeClr w14:val="tx1"/>
                  </w14:solidFill>
                </w14:textFill>
              </w:rPr>
              <w:t xml:space="preserve">垢，洁净</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见底，管道保持畅通</w:t>
            </w:r>
            <w:r>
              <w:rPr>
                <w:rFonts w:hint="eastAsia" w:ascii="方正仿宋_GBK" w:hAnsi="方正仿宋_GBK" w:eastAsia="方正仿宋_GBK" w:cs="方正仿宋_GBK"/>
                <w:color w:val="000000" w:themeColor="text1"/>
                <w:spacing w:val="-53"/>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2）便池无锈迹、无尿</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垢、无污物，管道保持畅</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通</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3）照明设备无污迹、无灰尘，开关无污迹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4）洗手台面</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、面</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盆和水池无污垢、无杂物；镜面无水痕、无污迹、无明显</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涂画痕迹</w:t>
            </w:r>
            <w:r>
              <w:rPr>
                <w:rFonts w:hint="eastAsia" w:ascii="方正仿宋_GBK" w:hAnsi="方正仿宋_GBK" w:eastAsia="方正仿宋_GBK" w:cs="方正仿宋_GBK"/>
                <w:color w:val="000000" w:themeColor="text1"/>
                <w:spacing w:val="-16"/>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水龙头、皂液器等设备运行正常，表面洁净，无皂迹</w:t>
            </w:r>
            <w:r>
              <w:rPr>
                <w:rFonts w:hint="eastAsia" w:ascii="方正仿宋_GBK" w:hAnsi="方正仿宋_GBK" w:eastAsia="方正仿宋_GBK" w:cs="方正仿宋_GBK"/>
                <w:color w:val="000000" w:themeColor="text1"/>
                <w:spacing w:val="-45"/>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6）除臭、通风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设备运行良好，无污迹</w:t>
            </w:r>
            <w:r>
              <w:rPr>
                <w:rFonts w:hint="eastAsia" w:ascii="方正仿宋_GBK" w:hAnsi="方正仿宋_GBK" w:eastAsia="方正仿宋_GBK" w:cs="方正仿宋_GBK"/>
                <w:color w:val="000000" w:themeColor="text1"/>
                <w:spacing w:val="-48"/>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7）隔位板干净整洁，无积灰、无污迹、无蛛</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网，无乱涂写</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8）垃圾分类容器应完好整洁，不满溢，无污迹</w:t>
            </w:r>
            <w:r>
              <w:rPr>
                <w:rFonts w:hint="eastAsia" w:ascii="方正仿宋_GBK" w:hAnsi="方正仿宋_GBK" w:eastAsia="方正仿宋_GBK" w:cs="方正仿宋_GBK"/>
                <w:color w:val="000000" w:themeColor="text1"/>
                <w:spacing w:val="-50"/>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9）</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化粪池定时清理，不满溢。洗刷池储水量不少于池容积的6</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0%</w:t>
            </w:r>
            <w:r>
              <w:rPr>
                <w:rFonts w:hint="eastAsia" w:ascii="方正仿宋_GBK" w:hAnsi="方正仿宋_GBK" w:eastAsia="方正仿宋_GBK" w:cs="方正仿宋_GBK"/>
                <w:color w:val="000000" w:themeColor="text1"/>
                <w:spacing w:val="-17"/>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10）</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取纸设备及时添加厕纸</w:t>
            </w:r>
            <w:r/>
          </w:p>
        </w:tc>
        <w:tc>
          <w:tcPr>
            <w:tcW w:w="3449" w:type="dxa"/>
            <w:vAlign w:val="top"/>
            <w:textDirection w:val="lrTb"/>
            <w:noWrap w:val="false"/>
          </w:tcPr>
          <w:p>
            <w:pPr>
              <w:pStyle w:val="1333"/>
              <w:ind w:right="107"/>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公厕内部设施设备保洁质量问题每项扣1分，未及</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时添加厕纸扣1分。</w:t>
            </w:r>
            <w:r/>
          </w:p>
          <w:p>
            <w:pPr>
              <w:pStyle w:val="1333"/>
              <w:ind w:right="107"/>
              <w:keepLines w:val="0"/>
              <w:keepNext w:val="0"/>
              <w:pageBreakBefore w:val="0"/>
              <w:spacing w:before="18" w:line="240" w:lineRule="auto"/>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专人保洁公厕设施设备破损扣1分，无法正常运转</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扣2分；巡回保洁公厕设施设备破损2处及以上扣</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1分，无法正常运转扣1分。设施设备问题24小</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时内维修或上报相关责任单位不扣分。</w:t>
            </w:r>
            <w:r/>
          </w:p>
          <w:p>
            <w:pPr>
              <w:pStyle w:val="1333"/>
              <w:ind w:left="126"/>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position w:val="1"/>
                <w:sz w:val="28"/>
                <w:szCs w:val="28"/>
                <w:highlight w:val="none"/>
                <w14:textFill>
                  <w14:solidFill>
                    <w14:schemeClr w14:val="tx1"/>
                  </w14:solidFill>
                </w14:textFill>
              </w:rPr>
              <w:t xml:space="preserve">化粪池外溢、洗刷池储水量不足，每项扣2分</w:t>
            </w:r>
            <w:r/>
          </w:p>
        </w:tc>
      </w:tr>
      <w:tr>
        <w:trPr>
          <w:trHeight w:val="736"/>
        </w:trPr>
        <w:tc>
          <w:tcPr>
            <w:tcW w:w="776" w:type="dxa"/>
            <w:vAlign w:val="top"/>
            <w:textDirection w:val="lrTb"/>
            <w:noWrap w:val="false"/>
          </w:tcPr>
          <w:p>
            <w:pPr>
              <w:ind w:left="337"/>
              <w:keepLines w:val="0"/>
              <w:keepNext w:val="0"/>
              <w:pageBreakBefore w:val="0"/>
              <w:spacing w:before="206"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四</w:t>
            </w:r>
            <w:r/>
          </w:p>
        </w:tc>
        <w:tc>
          <w:tcPr>
            <w:tcW w:w="4612" w:type="dxa"/>
            <w:vAlign w:val="top"/>
            <w:textDirection w:val="lrTb"/>
            <w:noWrap w:val="false"/>
          </w:tcPr>
          <w:p>
            <w:pPr>
              <w:ind w:left="109"/>
              <w:keepLines w:val="0"/>
              <w:keepNext w:val="0"/>
              <w:pageBreakBefore w:val="0"/>
              <w:spacing w:before="19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应急保障工作考核要求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26</w:t>
            </w:r>
            <w:r/>
          </w:p>
        </w:tc>
        <w:tc>
          <w:tcPr>
            <w:tcW w:w="4612" w:type="dxa"/>
            <w:vAlign w:val="top"/>
            <w:textDirection w:val="lrTb"/>
            <w:noWrap w:val="false"/>
          </w:tcPr>
          <w:p>
            <w:pPr>
              <w:pStyle w:val="1333"/>
              <w:ind w:right="165"/>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台风暴雨、雨雪冰冻、高温等恶劣天气做好环卫应急保障工作</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，高温、</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大气污染等特殊天气增加机械化作业频次，及时处置</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110案件</w:t>
            </w:r>
            <w:r/>
          </w:p>
        </w:tc>
        <w:tc>
          <w:tcPr>
            <w:tcW w:w="3449" w:type="dxa"/>
            <w:vAlign w:val="top"/>
            <w:textDirection w:val="lrTb"/>
            <w:noWrap w:val="false"/>
          </w:tcPr>
          <w:p>
            <w:pPr>
              <w:pStyle w:val="1333"/>
              <w:ind w:right="108"/>
              <w:keepLines w:val="0"/>
              <w:keepNext w:val="0"/>
              <w:pageBreakBefore w:val="0"/>
              <w:spacing w:before="183"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应急保障不到位视情况扣1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3分，未增加作业频次</w:t>
            </w: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每次扣1分，110案件未及时处置每件扣1分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27</w:t>
            </w:r>
            <w:r/>
          </w:p>
        </w:tc>
        <w:tc>
          <w:tcPr>
            <w:tcW w:w="4612" w:type="dxa"/>
            <w:vAlign w:val="top"/>
            <w:textDirection w:val="lrTb"/>
            <w:noWrap w:val="false"/>
          </w:tcPr>
          <w:p>
            <w:pPr>
              <w:pStyle w:val="1333"/>
              <w:keepLines w:val="0"/>
              <w:keepNext w:val="0"/>
              <w:pageBreakBefore w:val="0"/>
              <w:spacing w:before="2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节假日、重大活动保障等加强环卫作业力量，确保环卫保洁服务质量</w:t>
            </w:r>
            <w:r/>
          </w:p>
        </w:tc>
        <w:tc>
          <w:tcPr>
            <w:tcW w:w="3449" w:type="dxa"/>
            <w:vAlign w:val="top"/>
            <w:textDirection w:val="lrTb"/>
            <w:noWrap w:val="false"/>
          </w:tcPr>
          <w:p>
            <w:pPr>
              <w:pStyle w:val="1333"/>
              <w:keepLines w:val="0"/>
              <w:keepNext w:val="0"/>
              <w:pageBreakBefore w:val="0"/>
              <w:spacing w:before="281"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节假日或活动保障不到位视情况扣1</w:t>
            </w:r>
            <w:r>
              <w:rPr>
                <w:rFonts w:hint="eastAsia" w:ascii="方正仿宋_GBK" w:hAnsi="方正仿宋_GBK" w:eastAsia="方正仿宋_GBK" w:cs="方正仿宋_GBK"/>
                <w:color w:val="000000" w:themeColor="text1"/>
                <w:spacing w:val="-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3分</w:t>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28</w:t>
            </w:r>
            <w:r/>
          </w:p>
        </w:tc>
        <w:tc>
          <w:tcPr>
            <w:tcW w:w="4612" w:type="dxa"/>
            <w:vAlign w:val="top"/>
            <w:textDirection w:val="lrTb"/>
            <w:noWrap w:val="false"/>
          </w:tcPr>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及时处理反馈投诉案件，解决市民关注问题，不引发社会舆情</w:t>
            </w:r>
            <w:r/>
          </w:p>
        </w:tc>
        <w:tc>
          <w:tcPr>
            <w:tcW w:w="3449" w:type="dxa"/>
            <w:vAlign w:val="top"/>
            <w:textDirection w:val="lrTb"/>
            <w:noWrap w:val="false"/>
          </w:tcPr>
          <w:p>
            <w:pPr>
              <w:pStyle w:val="1333"/>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处理反馈不及时每件扣1分；发生新闻媒体曝光或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网络平台舆情，经核实确属作业单位责任的，每次</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扣5分</w:t>
            </w:r>
            <w:r/>
          </w:p>
        </w:tc>
      </w:tr>
      <w:tr>
        <w:trPr>
          <w:trHeight w:val="736"/>
        </w:trPr>
        <w:tc>
          <w:tcPr>
            <w:tcW w:w="776" w:type="dxa"/>
            <w:vAlign w:val="top"/>
            <w:textDirection w:val="lrTb"/>
            <w:noWrap w:val="false"/>
          </w:tcPr>
          <w:p>
            <w:pPr>
              <w:ind w:left="322"/>
              <w:keepLines w:val="0"/>
              <w:keepNext w:val="0"/>
              <w:pageBreakBefore w:val="0"/>
              <w:spacing w:before="20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五</w:t>
            </w:r>
            <w:r/>
          </w:p>
        </w:tc>
        <w:tc>
          <w:tcPr>
            <w:tcW w:w="4612" w:type="dxa"/>
            <w:vAlign w:val="top"/>
            <w:textDirection w:val="lrTb"/>
            <w:noWrap w:val="false"/>
          </w:tcPr>
          <w:p>
            <w:pPr>
              <w:ind w:left="118"/>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安全生产工作考核要求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4"/>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29</w:t>
            </w:r>
            <w:r/>
          </w:p>
        </w:tc>
        <w:tc>
          <w:tcPr>
            <w:tcW w:w="4612" w:type="dxa"/>
            <w:vAlign w:val="top"/>
            <w:textDirection w:val="lrTb"/>
            <w:noWrap w:val="false"/>
          </w:tcPr>
          <w:p>
            <w:pPr>
              <w:pStyle w:val="1333"/>
              <w:ind w:right="140"/>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健全企业内部安全生产管理制度，严格落实环卫作业人员岗前培训、业</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务培训、安全生产专项培训（每月不少于1次）以及每日班前安全作业提醒，做好相应台账</w:t>
            </w:r>
            <w:r/>
          </w:p>
        </w:tc>
        <w:tc>
          <w:tcPr>
            <w:tcW w:w="3449" w:type="dxa"/>
            <w:vAlign w:val="top"/>
            <w:textDirection w:val="lrTb"/>
            <w:noWrap w:val="false"/>
          </w:tcPr>
          <w:p>
            <w:pPr>
              <w:pStyle w:val="1333"/>
              <w:ind w:right="108"/>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企业内部安全生产管理制度不完整扣2分，安全生产专项培训未开展每次扣2分，其余培训不到位或</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无台账每项扣1分</w:t>
            </w:r>
            <w:r/>
          </w:p>
        </w:tc>
      </w:tr>
      <w:tr>
        <w:trPr>
          <w:trHeight w:val="567"/>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30</w:t>
            </w:r>
            <w:r/>
          </w:p>
        </w:tc>
        <w:tc>
          <w:tcPr>
            <w:tcW w:w="4612" w:type="dxa"/>
            <w:vAlign w:val="top"/>
            <w:textDirection w:val="lrTb"/>
            <w:noWrap w:val="false"/>
          </w:tcPr>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配合各级监管部门开展安全生产检查，对发现的问题隐患及时进行整改</w:t>
            </w:r>
            <w:r/>
          </w:p>
        </w:tc>
        <w:tc>
          <w:tcPr>
            <w:tcW w:w="3449" w:type="dxa"/>
            <w:vAlign w:val="top"/>
            <w:textDirection w:val="lrTb"/>
            <w:noWrap w:val="false"/>
          </w:tcPr>
          <w:p>
            <w:pPr>
              <w:pStyle w:val="1333"/>
              <w:ind w:right="107"/>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如有突出安全生产问题风险视情况扣1</w:t>
            </w:r>
            <w:r>
              <w:rPr>
                <w:rFonts w:hint="eastAsia" w:ascii="方正仿宋_GBK" w:hAnsi="方正仿宋_GBK" w:eastAsia="方正仿宋_GBK" w:cs="方正仿宋_GBK"/>
                <w:color w:val="000000" w:themeColor="text1"/>
                <w:spacing w:val="-6"/>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5分，对于</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检查发现的各类问题未在要求时限内整改完毕的</w:t>
            </w: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每项扣1分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31</w:t>
            </w:r>
            <w:r/>
          </w:p>
        </w:tc>
        <w:tc>
          <w:tcPr>
            <w:tcW w:w="4612" w:type="dxa"/>
            <w:vAlign w:val="top"/>
            <w:textDirection w:val="lrTb"/>
            <w:noWrap w:val="false"/>
          </w:tcPr>
          <w:p>
            <w:pPr>
              <w:pStyle w:val="1333"/>
              <w:ind w:right="141"/>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每月开展不少于2次安全生产自查，对自查发现的问题隐</w:t>
            </w:r>
            <w:r>
              <w:rPr>
                <w:rFonts w:hint="eastAsia" w:ascii="方正仿宋_GBK" w:hAnsi="方正仿宋_GBK" w:eastAsia="方正仿宋_GBK" w:cs="方正仿宋_GBK"/>
                <w:color w:val="000000" w:themeColor="text1"/>
                <w:spacing w:val="-2"/>
                <w:sz w:val="28"/>
                <w:szCs w:val="28"/>
                <w:highlight w:val="none"/>
                <w14:textFill>
                  <w14:solidFill>
                    <w14:schemeClr w14:val="tx1"/>
                  </w14:solidFill>
                </w14:textFill>
              </w:rPr>
              <w:t xml:space="preserve">患进行整改，</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做好相应台账；制定安全生产演练方案，开展安全生产演练，形成总结</w:t>
            </w:r>
            <w:r>
              <w:rPr>
                <w:rFonts w:hint="eastAsia" w:ascii="方正仿宋_GBK" w:hAnsi="方正仿宋_GBK" w:eastAsia="方正仿宋_GBK" w:cs="方正仿宋_GBK"/>
                <w:color w:val="000000" w:themeColor="text1"/>
                <w:spacing w:val="-4"/>
                <w:position w:val="1"/>
                <w:sz w:val="28"/>
                <w:szCs w:val="28"/>
                <w:highlight w:val="none"/>
                <w14:textFill>
                  <w14:solidFill>
                    <w14:schemeClr w14:val="tx1"/>
                  </w14:solidFill>
                </w14:textFill>
              </w:rPr>
              <w:t xml:space="preserve">材料</w:t>
            </w:r>
            <w:r/>
          </w:p>
        </w:tc>
        <w:tc>
          <w:tcPr>
            <w:tcW w:w="3449" w:type="dxa"/>
            <w:vAlign w:val="top"/>
            <w:textDirection w:val="lrTb"/>
            <w:noWrap w:val="false"/>
          </w:tcPr>
          <w:p>
            <w:pPr>
              <w:pStyle w:val="1333"/>
              <w:ind w:right="166"/>
              <w:keepLines w:val="0"/>
              <w:keepNext w:val="0"/>
              <w:pageBreakBefore w:val="0"/>
              <w:spacing w:before="180" w:line="240" w:lineRule="auto"/>
              <w:widowControl w:val="off"/>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t xml:space="preserve">未开展安全生产自查或无台账每项扣1分；未制</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定安全生产演练方案或未形成总结材料每项扣1</w:t>
            </w:r>
            <w:r>
              <w:rPr>
                <w:rFonts w:hint="eastAsia" w:ascii="方正仿宋_GBK" w:hAnsi="方正仿宋_GBK" w:eastAsia="方正仿宋_GBK" w:cs="方正仿宋_GBK"/>
                <w:color w:val="000000" w:themeColor="text1"/>
                <w:spacing w:val="-14"/>
                <w:position w:val="1"/>
                <w:sz w:val="28"/>
                <w:szCs w:val="28"/>
                <w:highlight w:val="none"/>
                <w14:textFill>
                  <w14:solidFill>
                    <w14:schemeClr w14:val="tx1"/>
                  </w14:solidFill>
                </w14:textFill>
              </w:rPr>
              <w:t xml:space="preserve">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32</w:t>
            </w:r>
            <w:r/>
          </w:p>
        </w:tc>
        <w:tc>
          <w:tcPr>
            <w:tcW w:w="4612" w:type="dxa"/>
            <w:vAlign w:val="top"/>
            <w:textDirection w:val="lrTb"/>
            <w:noWrap w:val="false"/>
          </w:tcPr>
          <w:p>
            <w:pPr>
              <w:pStyle w:val="1333"/>
              <w:ind w:left="117" w:right="141" w:firstLine="6"/>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不发生环卫人员、车辆重大安全事故。根据相关法律法规开展道路移动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作业，做好安全防护措施。</w:t>
            </w:r>
            <w:r/>
          </w:p>
        </w:tc>
        <w:tc>
          <w:tcPr>
            <w:tcW w:w="3449" w:type="dxa"/>
            <w:vAlign w:val="top"/>
            <w:textDirection w:val="lrTb"/>
            <w:noWrap w:val="false"/>
          </w:tcPr>
          <w:p>
            <w:pPr>
              <w:pStyle w:val="1333"/>
              <w:ind w:right="32"/>
              <w:jc w:val="both"/>
              <w:keepLines w:val="0"/>
              <w:keepNext w:val="0"/>
              <w:pageBreakBefore w:val="0"/>
              <w:spacing w:before="177"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highlight w:val="none"/>
                <w14:textFill>
                  <w14:solidFill>
                    <w14:schemeClr w14:val="tx1"/>
                  </w14:solidFill>
                </w14:textFill>
              </w:rPr>
              <w:t xml:space="preserve">发生环卫作业道路交通亡人事故，确属作业单位责</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任的，根据事故责任认定扣2</w:t>
            </w:r>
            <w:r>
              <w:rPr>
                <w:rFonts w:hint="eastAsia" w:ascii="方正仿宋_GBK" w:hAnsi="方正仿宋_GBK" w:eastAsia="方正仿宋_GBK" w:cs="方正仿宋_GBK"/>
                <w:color w:val="000000" w:themeColor="text1"/>
                <w:spacing w:val="-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5分（次责扣2分，</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同责扣3分，主责扣4分，全责扣5分。在事故责</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任认定书出具当月考核总分内直接扣除</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pacing w:val="-7"/>
                <w:sz w:val="28"/>
                <w:szCs w:val="28"/>
                <w:highlight w:val="none"/>
                <w14:textFill>
                  <w14:solidFill>
                    <w14:schemeClr w14:val="tx1"/>
                  </w14:solidFill>
                </w14:textFill>
              </w:rPr>
              <w:t xml:space="preserve">其他安</w:t>
            </w: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全生产监管部门通报的涉及环卫作业安全生产问</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题，根据实际情况扣1</w:t>
            </w:r>
            <w:r>
              <w:rPr>
                <w:rFonts w:hint="eastAsia" w:ascii="方正仿宋_GBK" w:hAnsi="方正仿宋_GBK" w:eastAsia="方正仿宋_GBK" w:cs="方正仿宋_GBK"/>
                <w:color w:val="000000" w:themeColor="text1"/>
                <w:spacing w:val="-12"/>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2"/>
                <w:sz w:val="28"/>
                <w:szCs w:val="28"/>
                <w:highlight w:val="none"/>
                <w14:textFill>
                  <w14:solidFill>
                    <w14:schemeClr w14:val="tx1"/>
                  </w14:solidFill>
                </w14:textFill>
              </w:rPr>
              <w:t xml:space="preserve">5分。安全防护措施不到位，</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扣2分。</w:t>
            </w:r>
            <w:r/>
          </w:p>
        </w:tc>
      </w:tr>
      <w:tr>
        <w:trPr>
          <w:trHeight w:val="90"/>
        </w:trPr>
        <w:tc>
          <w:tcPr>
            <w:tcW w:w="776" w:type="dxa"/>
            <w:vAlign w:val="top"/>
            <w:textDirection w:val="lrTb"/>
            <w:noWrap w:val="false"/>
          </w:tcPr>
          <w:p>
            <w:pPr>
              <w:ind w:left="324"/>
              <w:keepLines w:val="0"/>
              <w:keepNext w:val="0"/>
              <w:pageBreakBefore w:val="0"/>
              <w:spacing w:before="196"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六</w:t>
            </w:r>
            <w:r/>
          </w:p>
        </w:tc>
        <w:tc>
          <w:tcPr>
            <w:tcW w:w="4612" w:type="dxa"/>
            <w:vAlign w:val="top"/>
            <w:textDirection w:val="lrTb"/>
            <w:noWrap w:val="false"/>
          </w:tcPr>
          <w:p>
            <w:pPr>
              <w:ind w:left="112"/>
              <w:keepLines w:val="0"/>
              <w:keepNext w:val="0"/>
              <w:pageBreakBefore w:val="0"/>
              <w:spacing w:before="186"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劳动权益保障考核要求</w:t>
            </w:r>
            <w:r/>
          </w:p>
        </w:tc>
        <w:tc>
          <w:tcPr>
            <w:tcW w:w="3449" w:type="dxa"/>
            <w:vAlign w:val="top"/>
            <w:textDirection w:val="lrTb"/>
            <w:noWrap w:val="false"/>
          </w:tcPr>
          <w:p>
            <w:pPr>
              <w:keepLines w:val="0"/>
              <w:keepNext w:val="0"/>
              <w:pageBreakBefore w:val="0"/>
              <w:spacing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33</w:t>
            </w:r>
            <w:r/>
          </w:p>
        </w:tc>
        <w:tc>
          <w:tcPr>
            <w:tcW w:w="4612" w:type="dxa"/>
            <w:vAlign w:val="top"/>
            <w:textDirection w:val="lrTb"/>
            <w:noWrap w:val="false"/>
          </w:tcPr>
          <w:p>
            <w:pPr>
              <w:pStyle w:val="1333"/>
              <w:ind w:right="141"/>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环卫企业准时、足额发放环卫工人工资，为环卫作业人员购买意外险和</w:t>
            </w: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重疾险，每年定期体检</w:t>
            </w:r>
            <w:r/>
          </w:p>
        </w:tc>
        <w:tc>
          <w:tcPr>
            <w:tcW w:w="3449" w:type="dxa"/>
            <w:vAlign w:val="top"/>
            <w:textDirection w:val="lrTb"/>
            <w:noWrap w:val="false"/>
          </w:tcPr>
          <w:p>
            <w:pPr>
              <w:pStyle w:val="1333"/>
              <w:ind w:right="108"/>
              <w:jc w:val="both"/>
              <w:keepLines w:val="0"/>
              <w:keepNext w:val="0"/>
              <w:pageBreakBefore w:val="0"/>
              <w:spacing w:before="181"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8"/>
                <w:sz w:val="28"/>
                <w:szCs w:val="28"/>
                <w:highlight w:val="none"/>
                <w14:textFill>
                  <w14:solidFill>
                    <w14:schemeClr w14:val="tx1"/>
                  </w14:solidFill>
                </w14:textFill>
              </w:rPr>
              <w:t xml:space="preserve">如有未准时、足额发放环卫工人工资问题，</w:t>
            </w:r>
            <w:r>
              <w:rPr>
                <w:rFonts w:hint="eastAsia" w:ascii="方正仿宋_GBK" w:hAnsi="方正仿宋_GBK" w:eastAsia="方正仿宋_GBK" w:cs="方正仿宋_GBK"/>
                <w:color w:val="000000" w:themeColor="text1"/>
                <w:spacing w:val="-9"/>
                <w:sz w:val="28"/>
                <w:szCs w:val="28"/>
                <w:highlight w:val="none"/>
                <w14:textFill>
                  <w14:solidFill>
                    <w14:schemeClr w14:val="tx1"/>
                  </w14:solidFill>
                </w14:textFill>
              </w:rPr>
              <w:t xml:space="preserve">视情况</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扣1</w:t>
            </w:r>
            <w:r>
              <w:rPr>
                <w:rFonts w:hint="eastAsia" w:ascii="方正仿宋_GBK" w:hAnsi="方正仿宋_GBK" w:eastAsia="方正仿宋_GBK" w:cs="方正仿宋_GBK"/>
                <w:color w:val="000000" w:themeColor="text1"/>
                <w:spacing w:val="-1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pacing w:val="-11"/>
                <w:sz w:val="28"/>
                <w:szCs w:val="28"/>
                <w:highlight w:val="none"/>
                <w14:textFill>
                  <w14:solidFill>
                    <w14:schemeClr w14:val="tx1"/>
                  </w14:solidFill>
                </w14:textFill>
              </w:rPr>
              <w:t xml:space="preserve">5分。截至每年年底，未全员购买保险或体检</w:t>
            </w:r>
            <w:r>
              <w:rPr>
                <w:rFonts w:hint="eastAsia" w:ascii="方正仿宋_GBK" w:hAnsi="方正仿宋_GBK" w:eastAsia="方正仿宋_GBK" w:cs="方正仿宋_GBK"/>
                <w:color w:val="000000" w:themeColor="text1"/>
                <w:spacing w:val="-10"/>
                <w:sz w:val="28"/>
                <w:szCs w:val="28"/>
                <w:highlight w:val="none"/>
                <w14:textFill>
                  <w14:solidFill>
                    <w14:schemeClr w14:val="tx1"/>
                  </w14:solidFill>
                </w14:textFill>
              </w:rPr>
              <w:t xml:space="preserve">扣3分</w:t>
            </w:r>
            <w:r/>
          </w:p>
        </w:tc>
      </w:tr>
      <w:tr>
        <w:trPr>
          <w:trHeight w:val="1866"/>
        </w:trPr>
        <w:tc>
          <w:tcPr>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34</w:t>
            </w:r>
            <w:r/>
          </w:p>
        </w:tc>
        <w:tc>
          <w:tcPr>
            <w:tcW w:w="4612" w:type="dxa"/>
            <w:vAlign w:val="top"/>
            <w:textDirection w:val="lrTb"/>
            <w:noWrap w:val="false"/>
          </w:tcPr>
          <w:p>
            <w:pPr>
              <w:pStyle w:val="1333"/>
              <w:ind w:right="141"/>
              <w:keepLines w:val="0"/>
              <w:keepNext w:val="0"/>
              <w:pageBreakBefore w:val="0"/>
              <w:spacing w:before="178" w:line="240" w:lineRule="auto"/>
              <w:widowControl w:val="off"/>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环卫企业每年为环卫作业人员发放两次劳保用品，夏季需派发健康急救药包，包括人丹、速效救心丸、藿香正气水、腹泻药、创可贴、花露水</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等</w:t>
            </w:r>
            <w:r/>
          </w:p>
        </w:tc>
        <w:tc>
          <w:tcPr>
            <w:tcW w:w="3449" w:type="dxa"/>
            <w:vAlign w:val="top"/>
            <w:textDirection w:val="lrTb"/>
            <w:noWrap w:val="false"/>
          </w:tcPr>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pacing w:val="-5"/>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未及时足量发放，每次扣2分</w:t>
            </w:r>
            <w:r/>
          </w:p>
        </w:tc>
      </w:tr>
      <w:tr>
        <w:trPr>
          <w:trHeight w:val="90"/>
        </w:trPr>
        <w:tc>
          <w:tcPr>
            <w:shd w:val="clear" w:color="auto" w:fill="auto"/>
            <w:tcW w:w="776" w:type="dxa"/>
            <w:vAlign w:val="top"/>
            <w:textDirection w:val="lrTb"/>
            <w:noWrap w:val="false"/>
          </w:tcPr>
          <w:p>
            <w:pPr>
              <w:ind w:left="319"/>
              <w:keepLines w:val="0"/>
              <w:keepNext w:val="0"/>
              <w:pageBreakBefore w:val="0"/>
              <w:spacing w:before="69"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3"/>
                <w:sz w:val="28"/>
                <w:szCs w:val="28"/>
                <w:highlight w:val="none"/>
                <w14:textFill>
                  <w14:solidFill>
                    <w14:schemeClr w14:val="tx1"/>
                  </w14:solidFill>
                </w14:textFill>
              </w:rPr>
              <w:t xml:space="preserve">35</w:t>
            </w:r>
            <w:r/>
          </w:p>
        </w:tc>
        <w:tc>
          <w:tcPr>
            <w:shd w:val="clear" w:color="auto" w:fill="auto"/>
            <w:tcW w:w="4612" w:type="dxa"/>
            <w:vAlign w:val="top"/>
            <w:textDirection w:val="lrTb"/>
            <w:noWrap w:val="false"/>
          </w:tcPr>
          <w:p>
            <w:pPr>
              <w:pStyle w:val="1333"/>
              <w:ind w:right="141"/>
              <w:keepLines w:val="0"/>
              <w:keepNext w:val="0"/>
              <w:pageBreakBefore w:val="0"/>
              <w:spacing w:before="182"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环卫企业为环卫作业人员提供作业安全防范装备，包括发光背心、安全</w:t>
            </w:r>
            <w:r>
              <w:rPr>
                <w:rFonts w:hint="eastAsia" w:ascii="方正仿宋_GBK" w:hAnsi="方正仿宋_GBK" w:eastAsia="方正仿宋_GBK" w:cs="方正仿宋_GBK"/>
                <w:color w:val="000000" w:themeColor="text1"/>
                <w:spacing w:val="-4"/>
                <w:sz w:val="28"/>
                <w:szCs w:val="28"/>
                <w:highlight w:val="none"/>
                <w14:textFill>
                  <w14:solidFill>
                    <w14:schemeClr w14:val="tx1"/>
                  </w14:solidFill>
                </w14:textFill>
              </w:rPr>
              <w:t xml:space="preserve">头盔（国标3C夏盔和冬半盔）</w:t>
            </w:r>
            <w:r/>
          </w:p>
        </w:tc>
        <w:tc>
          <w:tcPr>
            <w:shd w:val="clear" w:color="auto" w:fill="auto"/>
            <w:tcW w:w="3449" w:type="dxa"/>
            <w:vAlign w:val="top"/>
            <w:textDirection w:val="lrTb"/>
            <w:noWrap w:val="false"/>
          </w:tcPr>
          <w:p>
            <w:pPr>
              <w:pStyle w:val="1333"/>
              <w:keepLines w:val="0"/>
              <w:keepNext w:val="0"/>
              <w:pageBreakBefore w:val="0"/>
              <w:spacing w:before="78" w:line="240" w:lineRule="auto"/>
              <w:widowControl w:val="off"/>
              <w:rPr>
                <w:rFonts w:hint="eastAsia" w:ascii="方正仿宋_GBK" w:hAnsi="方正仿宋_GBK" w:eastAsia="方正仿宋_GBK" w:cs="方正仿宋_GBK"/>
                <w:color w:val="000000" w:themeColor="text1"/>
                <w:sz w:val="28"/>
                <w:szCs w:val="28"/>
                <w:highlight w:val="none"/>
                <w:lang w:val="en-US" w:eastAsia="en-US" w:bidi="ar-SA"/>
                <w14:textFill>
                  <w14:solidFill>
                    <w14:schemeClr w14:val="tx1"/>
                  </w14:solidFill>
                </w14:textFill>
              </w:rPr>
            </w:pPr>
            <w:r>
              <w:rPr>
                <w:rFonts w:hint="eastAsia" w:ascii="方正仿宋_GBK" w:hAnsi="方正仿宋_GBK" w:eastAsia="方正仿宋_GBK" w:cs="方正仿宋_GBK"/>
                <w:color w:val="000000" w:themeColor="text1"/>
                <w:spacing w:val="-1"/>
                <w:sz w:val="28"/>
                <w:szCs w:val="28"/>
                <w:highlight w:val="none"/>
                <w14:textFill>
                  <w14:solidFill>
                    <w14:schemeClr w14:val="tx1"/>
                  </w14:solidFill>
                </w14:textFill>
              </w:rPr>
              <w:t xml:space="preserve">未按照季节提供装备或未足量发放，每项扣3分</w:t>
            </w:r>
            <w:r/>
          </w:p>
        </w:tc>
      </w:tr>
    </w:tbl>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rPr>
          <w:rFonts w:hint="eastAsia" w:ascii="宋体" w:hAnsi="宋体" w:cs="宋体"/>
          <w:b/>
          <w:bCs/>
          <w:color w:val="000000" w:themeColor="text1"/>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sz w:val="28"/>
          <w:szCs w:val="28"/>
          <w:highlight w:val="none"/>
          <w14:textFill>
            <w14:solidFill>
              <w14:schemeClr w14:val="tx1"/>
            </w14:solidFill>
          </w14:textFill>
        </w:rPr>
      </w:r>
      <w:r>
        <w:rPr>
          <w:rFonts w:hint="eastAsia" w:ascii="宋体" w:hAnsi="宋体" w:cs="宋体"/>
          <w:b/>
          <w:bCs/>
          <w:sz w:val="28"/>
          <w:szCs w:val="28"/>
          <w:highlight w:val="none"/>
          <w14:textFill>
            <w14:solidFill>
              <w14:schemeClr w14:val="tx1"/>
            </w14:solidFill>
          </w14:textFill>
        </w:rPr>
      </w:r>
    </w:p>
    <w:p>
      <w:pPr>
        <w:pStyle w:val="1319"/>
        <w:ind w:firstLine="0"/>
        <w:rPr>
          <w:rFonts w:hint="eastAsia" w:ascii="宋体" w:hAnsi="宋体" w:cs="宋体"/>
          <w:b/>
          <w:bCs/>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附件三</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道路环境卫生控制指标</w:t>
      </w:r>
      <w:r/>
    </w:p>
    <w:p>
      <w:pPr>
        <w:pStyle w:val="1096"/>
        <w:ind w:left="598"/>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道路环境卫生控制指标</w:t>
      </w:r>
      <w:r/>
    </w:p>
    <w:tbl>
      <w:tblPr>
        <w:tblStyle w:val="1071"/>
        <w:tblW w:w="47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936"/>
        <w:gridCol w:w="1092"/>
        <w:gridCol w:w="2006"/>
        <w:gridCol w:w="1386"/>
        <w:gridCol w:w="2531"/>
      </w:tblGrid>
      <w:tr>
        <w:trPr>
          <w:jc w:val="center"/>
          <w:trHeight w:val="307"/>
        </w:trPr>
        <w:tc>
          <w:tcPr>
            <w:tcW w:w="63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项目</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不允许存在的缺陷</w:t>
            </w:r>
            <w:r/>
          </w:p>
        </w:tc>
        <w:tc>
          <w:tcPr>
            <w:gridSpan w:val="4"/>
            <w:tcW w:w="7015"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允许存在的缺陷</w:t>
            </w:r>
            <w:r/>
          </w:p>
        </w:tc>
      </w:tr>
      <w:tr>
        <w:trPr>
          <w:jc w:val="center"/>
          <w:trHeight w:val="151"/>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缺陷名称</w:t>
            </w:r>
            <w:r/>
          </w:p>
        </w:tc>
        <w:tc>
          <w:tcPr>
            <w:tcW w:w="200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1个缺陷的物理量</w:t>
            </w:r>
            <w:r/>
          </w:p>
        </w:tc>
        <w:tc>
          <w:tcPr>
            <w:gridSpan w:val="2"/>
            <w:tcW w:w="3917"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各质量等级缺陷当量控制标准</w:t>
            </w:r>
            <w:r/>
          </w:p>
        </w:tc>
      </w:tr>
      <w:tr>
        <w:trPr>
          <w:jc w:val="center"/>
          <w:trHeight w:val="293"/>
        </w:trPr>
        <w:tc>
          <w:tcPr>
            <w:tcW w:w="63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00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一级</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二级</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路面</w:t>
            </w:r>
            <w:r/>
          </w:p>
        </w:tc>
        <w:tc>
          <w:tcPr>
            <w:tcW w:w="936" w:type="dxa"/>
            <w:vAlign w:val="top"/>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3粪便</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2处</w:t>
            </w:r>
            <w:r/>
          </w:p>
        </w:tc>
        <w:tc>
          <w:tcPr>
            <w:tcW w:w="2531" w:type="dxa"/>
            <w:vAlign w:val="center"/>
            <w:vMerge w:val="restart"/>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6处</w:t>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沟底</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人行道</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墙角</w:t>
            </w:r>
            <w:r/>
          </w:p>
        </w:tc>
        <w:tc>
          <w:tcPr>
            <w:tcW w:w="93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1条状污染物</w:t>
            </w:r>
            <w:r/>
          </w:p>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2块状污染物</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点状污染物</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3m半径以内点状污染物不大于5个</w:t>
            </w:r>
            <w:r/>
          </w:p>
        </w:tc>
        <w:tc>
          <w:tcPr>
            <w:tcW w:w="1386"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c>
          <w:tcPr>
            <w:tcW w:w="2531" w:type="dxa"/>
            <w:vAlign w:val="center"/>
            <w:vMerge w:val="continue"/>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ascii="宋体" w:hAnsi="Courier New"/>
                <w:color w:val="000000" w:themeColor="text1"/>
                <w:szCs w:val="21"/>
                <w:highlight w:val="none"/>
                <w14:textFill>
                  <w14:solidFill>
                    <w14:schemeClr w14:val="tx1"/>
                  </w14:solidFill>
                </w14:textFill>
              </w:rPr>
            </w:r>
            <w:r/>
          </w:p>
        </w:tc>
      </w:tr>
      <w:tr>
        <w:trPr>
          <w:jc w:val="center"/>
          <w:trHeight w:val="307"/>
        </w:trPr>
        <w:tc>
          <w:tcPr>
            <w:tcW w:w="63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附属设施</w:t>
            </w:r>
            <w:r/>
          </w:p>
        </w:tc>
        <w:tc>
          <w:tcPr>
            <w:tcW w:w="936" w:type="dxa"/>
            <w:vAlign w:val="top"/>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1092"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浮灰</w:t>
            </w:r>
            <w:r/>
          </w:p>
        </w:tc>
        <w:tc>
          <w:tcPr>
            <w:tcW w:w="200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出现浮灰堆积</w:t>
            </w:r>
            <w:r/>
          </w:p>
        </w:tc>
        <w:tc>
          <w:tcPr>
            <w:tcW w:w="1386"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1处</w:t>
            </w:r>
            <w:r/>
          </w:p>
        </w:tc>
        <w:tc>
          <w:tcPr>
            <w:tcW w:w="2531" w:type="dxa"/>
            <w:vAlign w:val="center"/>
            <w:textDirection w:val="lrTb"/>
            <w:noWrap w:val="false"/>
          </w:tcPr>
          <w:p>
            <w:pPr>
              <w:jc w:val="center"/>
              <w:keepLines w:val="0"/>
              <w:keepNext w:val="0"/>
              <w:pageBreakBefore w:val="0"/>
              <w:spacing w:line="440" w:lineRule="exact"/>
              <w:widowControl w:val="off"/>
              <w:rPr>
                <w:rFonts w:ascii="宋体" w:hAnsi="Courier New"/>
                <w:color w:val="000000" w:themeColor="text1"/>
                <w:szCs w:val="21"/>
                <w:highlight w:val="none"/>
                <w14:textFill>
                  <w14:solidFill>
                    <w14:schemeClr w14:val="tx1"/>
                  </w14:solidFill>
                </w14:textFill>
              </w:rPr>
            </w:pPr>
            <w:r>
              <w:rPr>
                <w:rFonts w:hint="eastAsia" w:ascii="宋体" w:hAnsi="Courier New"/>
                <w:color w:val="000000" w:themeColor="text1"/>
                <w:szCs w:val="21"/>
                <w:highlight w:val="none"/>
                <w14:textFill>
                  <w14:solidFill>
                    <w14:schemeClr w14:val="tx1"/>
                  </w14:solidFill>
                </w14:textFill>
              </w:rPr>
              <w:t xml:space="preserve">3处</w:t>
            </w:r>
            <w:r/>
          </w:p>
        </w:tc>
      </w:tr>
    </w:tbl>
    <w:p>
      <w:pPr>
        <w:pStyle w:val="1096"/>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1096"/>
        <w:ind w:left="126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1319"/>
        <w:ind w:firstLine="0"/>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附件四：台账资料要求</w:t>
      </w:r>
      <w:r/>
    </w:p>
    <w:p>
      <w:pPr>
        <w:ind w:firstLine="480"/>
        <w:jc w:val="left"/>
        <w:spacing w:line="360" w:lineRule="auto"/>
        <w:tabs>
          <w:tab w:val="left" w:pos="67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1.制定安全制度；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2.建立安全管理小组，含组长及组员名字、联系方式，24小时保持可联系状态；</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3.每月对人员进行安全培训，含安全培训记录表、培训现场照片；</w:t>
      </w:r>
      <w:r/>
    </w:p>
    <w:p>
      <w:pPr>
        <w:pStyle w:val="1096"/>
        <w:ind w:left="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安全培训记录表示例：</w:t>
      </w:r>
      <w:r/>
    </w:p>
    <w:tbl>
      <w:tblPr>
        <w:tblStyle w:val="1071"/>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2185"/>
        <w:gridCol w:w="2508"/>
        <w:gridCol w:w="1559"/>
        <w:gridCol w:w="2977"/>
      </w:tblGrid>
      <w:tr>
        <w:trPr>
          <w:trHeight w:val="66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安全教育记录表</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主讲人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7"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培训内容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主要内容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10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参与人员签名</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4"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1096"/>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4.内部规章制度；</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5.作业方案；</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6.管理人员岗位职责，含管理人员姓名、岗位及负责区域、联系方式；</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7.提供道路洗扫、清洗车辆明细，含项目要求洗扫车、清洗车、小型洗扫车行驶证复印件、车辆照片（含车牌）；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8.提供车辆驾驶员名册、联系方式，含所有驾驶员身份证复印件、驾驶证复印件，联系电话；</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9.提供车辆维护记录，含维护时间、维护保修内容、车辆车牌；</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10.提供保洁人员花名册，含保洁员姓名、身份证号、联系方式（若无可不提供）；</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11.提供保洁人员作业排班表，含保洁员姓名、作业时间、作业范围；</w:t>
      </w:r>
      <w:r/>
    </w:p>
    <w:p>
      <w:pPr>
        <w:ind w:firstLine="480"/>
        <w:jc w:val="left"/>
        <w:spacing w:line="360" w:lineRule="auto"/>
        <w:tabs>
          <w:tab w:val="left" w:pos="67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12.提供人员奖惩明细。</w:t>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jc w:val="left"/>
        <w:spacing w:line="360" w:lineRule="auto"/>
        <w:tabs>
          <w:tab w:val="left" w:pos="675"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096"/>
        <w:ind w:left="0" w:firstLine="480"/>
        <w:rPr>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奖惩明细表示例：</w:t>
      </w:r>
      <w:r/>
    </w:p>
    <w:tbl>
      <w:tblPr>
        <w:tblStyle w:val="1071"/>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685"/>
        <w:gridCol w:w="1205"/>
        <w:gridCol w:w="1811"/>
        <w:gridCol w:w="992"/>
        <w:gridCol w:w="1985"/>
        <w:gridCol w:w="850"/>
        <w:gridCol w:w="851"/>
        <w:gridCol w:w="850"/>
      </w:tblGrid>
      <w:tr>
        <w:trPr>
          <w:trHeight w:val="869"/>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229" w:type="dxa"/>
            <w:vAlign w:val="center"/>
            <w:textDirection w:val="lrTb"/>
            <w:noWrap/>
          </w:tcPr>
          <w:p>
            <w:pPr>
              <w:jc w:val="center"/>
              <w:widowControl/>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奖惩明细</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岗位（作业区域）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事由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惩罚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5"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tcPr>
          <w:p>
            <w:pP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jc w:val="center"/>
        <w:tabs>
          <w:tab w:val="left" w:pos="675"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1319"/>
        <w:ind w:firstLine="64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r>
      <w:r/>
    </w:p>
    <w:p>
      <w:pPr>
        <w:pStyle w:val="1075"/>
        <w:ind w:left="0" w:firstLine="0"/>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pStyle w:val="1319"/>
        <w:ind w:firstLine="0"/>
        <w:rPr>
          <w:rFonts w:hint="default"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附件五：无锡市环卫工人工资专用账户资金管理三方协议</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无锡市环卫工人工资专用账户资金管理</w:t>
      </w:r>
      <w:r/>
    </w:p>
    <w:p>
      <w:pPr>
        <w:jc w:val="center"/>
        <w:keepLines w:val="0"/>
        <w:keepNext w:val="0"/>
        <w:pageBreakBefore w:val="0"/>
        <w:spacing w:line="580" w:lineRule="exact"/>
        <w:widowControl w:val="off"/>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三方协议</w:t>
      </w:r>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 xml:space="preserve">（范本）</w:t>
      </w:r>
      <w:r/>
    </w:p>
    <w:p>
      <w:pPr>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采购单位</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p>
    <w:p>
      <w:pPr>
        <w:keepLines w:val="0"/>
        <w:keepNext w:val="0"/>
        <w:pageBreakBefore w:val="0"/>
        <w:spacing w:line="580" w:lineRule="exact"/>
        <w:widowControl w:val="off"/>
        <w:rPr>
          <w:rFonts w:hint="default"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银行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strike w:val="0"/>
          <w:color w:val="000000" w:themeColor="text1"/>
          <w:sz w:val="32"/>
          <w:szCs w:val="32"/>
          <w:highlight w:val="none"/>
          <w:u w:val="single"/>
          <w:lang w:val="en-US" w:eastAsia="zh-CN"/>
          <w14:textFill>
            <w14:solidFill>
              <w14:schemeClr w14:val="tx1"/>
            </w14:solidFill>
          </w14:textFill>
        </w:rPr>
        <w:t xml:space="preserve">          </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根据《住房城乡建设部等4部门关于建立城市环卫工人工资专用账户制度的通知》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建城〔2025〕39</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等文件要求，为保障环卫工人工资专用账户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以下简称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资金专款专用以及环卫工人工资按时足额发放，甲乙双方委托丙方为本项目环卫工人工资开立专用账户并按时代发。甲、乙、丙三方经友好协商达成以下协议并共同遵守。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设立及管理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第一条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的设立</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乙方凭借与甲方签订的环卫项目业务合同在丙方处开立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环卫企业名称后加环卫项目名称后加“环卫工人工资专用账户”</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账号为 </w:t>
      </w:r>
      <w:r>
        <w:rPr>
          <w:rFonts w:hint="eastAsia" w:ascii="方正仿宋_GBK" w:hAnsi="方正仿宋_GBK" w:eastAsia="方正仿宋_GBK" w:cs="方正仿宋_GBK"/>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 用于                 项目的环卫工人工资发放。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第二条</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丙方负责对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的开户资料进行审核，审核通过后为乙方开立</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并进行监管。本账户为环卫工人工资专用账户，仅支持环卫工人工资发放业务，不得取现、不得转账、不得用于本协议约定用途</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外</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的任何扣款业务。</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甲方有权向丙方了解账户运行及业务办理情况，并要求提供业务办理回单等材料，丙方需全力配合。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第二章协议期限</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第三条协议期限自资金划入环卫工人工资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之日起至本项目合同服务期</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满专用账户撤销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第三章环卫工人工资资金收</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第四条环卫工人工资资金存入</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甲乙方按项目合同约定，依据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劳动合同，</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按时足额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将</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人工费用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转入专用账户，不得拖欠、克扣或挪作他用。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条环卫工人工资发放</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乙方委托丙方代发环卫工人工资需签订代发协议，按照</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相关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主管部门要求及丙方业务流程进行操作</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w:t>
      </w:r>
      <w:r>
        <w:rPr>
          <w:rFonts w:hint="eastAsia" w:ascii="方正仿宋_GBK" w:hAnsi="方正仿宋_GBK" w:eastAsia="方正仿宋_GBK" w:cs="方正仿宋_GBK"/>
          <w:color w:val="000000" w:themeColor="text1"/>
          <w:sz w:val="32"/>
          <w:szCs w:val="32"/>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2"/>
          <w:szCs w:val="32"/>
          <w:highlight w:val="none"/>
          <w:u w:val="none"/>
          <w:lang w:val="en-US" w:eastAsia="zh-CN"/>
          <w14:textFill>
            <w14:solidFill>
              <w14:schemeClr w14:val="tx1"/>
            </w14:solidFill>
          </w14:textFill>
        </w:rPr>
        <w:t xml:space="preserve">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发放环卫工人工资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每月工资发放前两个工作日，专用账户资金仍未足额到账的，丙方应通知甲乙双方。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工资代发前，</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向甲方提供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符合甲方及相关主管部门要求的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台账，甲方审核后，将工资代发指令（或加盖甲乙双方公章的工资支付表）发送至银行。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的真实性及准确性由乙方负责，对因代发</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准确性问题造成的任何损失由乙方自行承担</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根据甲</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审核后的工资支付表</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，及时将工资通过</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支付到环卫工人本人的银行账户。工资发放后，乙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（丙）</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方应向甲方提供代发工资凭证。</w:t>
      </w:r>
      <w:r/>
    </w:p>
    <w:p>
      <w:pPr>
        <w:ind w:firstLine="640"/>
        <w:keepLines w:val="0"/>
        <w:keepNext w:val="0"/>
        <w:pageBreakBefore w:val="0"/>
        <w:spacing w:line="580" w:lineRule="exact"/>
        <w:widowControl w:val="off"/>
        <w:rPr>
          <w:rFonts w:hint="default"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第六条</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 xml:space="preserve"> 环卫工人工资台账管理</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应按照甲方及相关管理部门要求建立台账，包括</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实名制管理台账、工资支付表、考勤表等资料</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，甲方应及时审核，作为环卫工人工资支付依据</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ind w:firstLine="640"/>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第四章专用账户撤销</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第七条专用账户的撤销</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合同服务期满或终止，需撤销专用账户，按照环卫工人工资专用账户制度，乙方向甲方报告，履行公示，出具无拖欠环卫工人工资承诺书。丙方依据甲方提供的同意撤销通知书</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，按程序</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为乙方</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办理专用账户撤销手续。</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乙方应在确保该项目不存在拖欠环卫工人工资的前提下，提出撤销专用账户，若后续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因存在拖欠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工资</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导致的任何争议均由乙方负责。</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章协议生效</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条生效条件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本协议经甲乙丙三方法定代表人或其委托人签字或盖章，并加盖公章之日起生效。</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章违约责任和免责条件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九</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条违约责任</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在项目实施过程中，若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因专用账户资金不足</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，或乙方提供虚假资料、挪用套用资金的情况，造成的相关后果与丙方无关。</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十</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条免责条件</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如果本协议任何一方因不可抗力无法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jc w:val="cente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章其他</w:t>
      </w:r>
      <w:r/>
    </w:p>
    <w:p>
      <w:pPr>
        <w:ind w:firstLine="96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一</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条费用</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本协议项下，丙方履行监管职责，本次不收取监管费。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丙方有权按照相应服务收费标准收取监管账户项下银行结算、汇划等手续费。发放资金自到达本</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之日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含</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至</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撤销期间的账户余额按照丙方挂牌对公活期存款利率计算利息，归属于乙方。</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条协议的变更。</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本协议生效后，甲乙丙三方中任何一方需要变更协议条款时，应当经三方协商一致并签订补充协议。补充协议与本协议具有同等法律效力。</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  适用法律与争议解决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本协议受中国法律管辖，并根据中国法律解释。为本协议之目的，中国法律仅指中国大陆地区法律、法规及规范性文件，不包括港澳台地区法律法规。</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任何因本协议引起的或与本协议有关的争议或纠纷均应先由各方友好协商解决。各方未能协商达成一致的，任何一方可按以下方式解决：</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向本协议丙方住所地有管辖权的法院提起诉讼。</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除各方发生争议的事项外，各方仍应当本着善意的原则按照本协议的规定继续履行各自的义务。</w:t>
      </w:r>
      <w:r/>
    </w:p>
    <w:p>
      <w:pPr>
        <w:ind w:firstLine="640"/>
        <w:jc w:val="both"/>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第十</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条其他规定</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除法律法规规定以及因本项目</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专用账户</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资金存管业务的需要和三方特别约定外，未经三方同意，任何一方不得向外提供涉及甲、乙、丙商业机密的资料。各方行使权责需依照主管部门制定的管理制度要求执行。</w:t>
      </w:r>
      <w:r/>
    </w:p>
    <w:p>
      <w:pPr>
        <w:ind w:firstLine="640"/>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本协议一式叁份，甲乙丙三方各执壹份，每份具有相同的法律效力。</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丙方</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签字或盖章</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签订日期： 年 月 日</w:t>
      </w:r>
      <w:r/>
    </w:p>
    <w:p>
      <w:pPr>
        <w:keepLines w:val="0"/>
        <w:keepNext w:val="0"/>
        <w:pageBreakBefore w:val="0"/>
        <w:spacing w:line="580" w:lineRule="exact"/>
        <w:widowControl w:val="off"/>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hAnsi="宋体" w:cs="宋体"/>
          <w:b/>
          <w:bCs/>
          <w:color w:val="000000" w:themeColor="text1"/>
          <w:sz w:val="32"/>
          <w:szCs w:val="32"/>
          <w:highlight w:val="none"/>
          <w14:textFill>
            <w14:solidFill>
              <w14:schemeClr w14:val="tx1"/>
            </w14:solidFill>
          </w14:textFill>
        </w:rPr>
        <w:outlineLvl w:val="0"/>
      </w:pPr>
      <w:r/>
      <w:bookmarkStart w:id="136" w:name="_Toc20653"/>
      <w:r>
        <w:rPr>
          <w:rFonts w:hint="eastAsia" w:hAnsi="宋体" w:cs="宋体"/>
          <w:b/>
          <w:bCs/>
          <w:color w:val="000000" w:themeColor="text1"/>
          <w:sz w:val="32"/>
          <w:szCs w:val="32"/>
          <w:highlight w:val="none"/>
          <w14:textFill>
            <w14:solidFill>
              <w14:schemeClr w14:val="tx1"/>
            </w14:solidFill>
          </w14:textFill>
        </w:rPr>
        <w:t xml:space="preserve">五、附件</w:t>
      </w:r>
      <w:bookmarkEnd w:id="134"/>
      <w:r/>
      <w:bookmarkEnd w:id="135"/>
      <w:r/>
      <w:bookmarkEnd w:id="136"/>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附件一：</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一、评标方法</w:t>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二、评分标准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价格分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2、投标供应商评价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3、服务方案</w:t>
      </w:r>
      <w:r>
        <w:rPr>
          <w:rFonts w:hint="eastAsia" w:ascii="宋体" w:hAnsi="宋体" w:cs="宋体"/>
          <w:b/>
          <w:color w:val="000000" w:themeColor="text1"/>
          <w:sz w:val="24"/>
          <w:szCs w:val="24"/>
          <w:highlight w:val="none"/>
          <w:lang w:eastAsia="zh-CN"/>
          <w14:textFill>
            <w14:solidFill>
              <w14:schemeClr w14:val="tx1"/>
            </w14:solidFill>
          </w14:textFill>
        </w:rPr>
        <w:t xml:space="preserve">（暗标）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各项目评分标准</w:t>
      </w:r>
      <w:r/>
    </w:p>
    <w:p>
      <w:pPr>
        <w:pStyle w:val="1289"/>
        <w:ind w:firstLine="480"/>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1、价格分（</w:t>
      </w:r>
      <w:r>
        <w:rPr>
          <w:rFonts w:hint="eastAsia" w:ascii="宋体" w:hAnsi="宋体" w:cs="宋体"/>
          <w:b/>
          <w:color w:val="000000" w:themeColor="text1"/>
          <w:sz w:val="24"/>
          <w:highlight w:val="none"/>
          <w:lang w:val="en-US" w:eastAsia="zh-CN"/>
          <w14:textFill>
            <w14:solidFill>
              <w14:schemeClr w14:val="tx1"/>
            </w14:solidFill>
          </w14:textFill>
        </w:rPr>
        <w:t xml:space="preserve">20</w:t>
      </w:r>
      <w:r>
        <w:rPr>
          <w:rFonts w:hint="eastAsia" w:ascii="宋体" w:hAnsi="宋体" w:cs="宋体"/>
          <w:b/>
          <w:color w:val="000000" w:themeColor="text1"/>
          <w:sz w:val="24"/>
          <w:highlight w:val="none"/>
          <w14:textFill>
            <w14:solidFill>
              <w14:schemeClr w14:val="tx1"/>
            </w14:solidFill>
          </w14:textFill>
        </w:rPr>
        <w:t xml:space="preserve">分</w:t>
      </w:r>
      <w:r>
        <w:rPr>
          <w:rFonts w:hint="eastAsia" w:ascii="宋体" w:hAnsi="宋体" w:cs="宋体"/>
          <w:b/>
          <w:color w:val="000000" w:themeColor="text1"/>
          <w:sz w:val="24"/>
          <w:highlight w:val="none"/>
          <w14:textFill>
            <w14:solidFill>
              <w14:schemeClr w14:val="tx1"/>
            </w14:solidFill>
          </w14:textFill>
        </w:rPr>
        <w:t xml:space="preserve">）</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×价格权值×100。</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对小型和微型企业产品的价格给予10%的扣除，用扣除后的价格参与评审。参加报价的中小企业，应当按照《政府采购促进中小企业发展管理办法》（财库﹝2020﹞46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cs="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含新疆生产建设兵团</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出具的属于监狱企业的证明文件复印件。</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残疾人福利性单位视同小型、微型企业，对其产品价格给予10%的扣除，用扣除后的价格参与评审。参加报价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同一报价人，上述三项价格扣除优惠不得重复享受。</w:t>
      </w:r>
      <w:r/>
    </w:p>
    <w:p>
      <w:pPr>
        <w:numPr>
          <w:ilvl w:val="0"/>
          <w:numId w:val="0"/>
        </w:numPr>
        <w:ind w:firstLine="482"/>
        <w:spacing w:line="360" w:lineRule="auto"/>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zh-CN"/>
          <w14:textFill>
            <w14:solidFill>
              <w14:schemeClr w14:val="tx1"/>
            </w14:solidFill>
          </w14:textFill>
        </w:rPr>
        <w:t xml:space="preserve">投标供应商评价（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b/>
          <w:bCs/>
          <w:color w:val="000000" w:themeColor="text1"/>
          <w:sz w:val="24"/>
          <w:szCs w:val="24"/>
          <w:highlight w:val="none"/>
          <w:lang w:val="zh-CN"/>
          <w14:textFill>
            <w14:solidFill>
              <w14:schemeClr w14:val="tx1"/>
            </w14:solidFill>
          </w14:textFill>
        </w:rPr>
        <w:t xml:space="preserve">分</w:t>
      </w:r>
      <w:r>
        <w:rPr>
          <w:rFonts w:hint="eastAsia" w:ascii="宋体" w:hAnsi="宋体" w:cs="宋体"/>
          <w:b/>
          <w:bCs/>
          <w:color w:val="000000" w:themeColor="text1"/>
          <w:sz w:val="24"/>
          <w:szCs w:val="24"/>
          <w:highlight w:val="none"/>
          <w:lang w:val="zh-CN"/>
          <w14:textFill>
            <w14:solidFill>
              <w14:schemeClr w14:val="tx1"/>
            </w14:solidFill>
          </w14:textFill>
        </w:rPr>
        <w:t xml:space="preserve">）</w:t>
      </w:r>
      <w:r/>
    </w:p>
    <w:p>
      <w:pPr>
        <w:pStyle w:val="1085"/>
        <w:numPr>
          <w:ilvl w:val="0"/>
          <w:numId w:val="0"/>
        </w:numPr>
        <w:ind w:firstLine="480"/>
        <w:jc w:val="left"/>
        <w:spacing w:after="0" w:line="360" w:lineRule="auto"/>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（1）投标供应商具有有效期内的质量管理体系、环境管理体系、职业健康管理体系，有其中一项得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hAnsi="宋体" w:cs="宋体"/>
          <w:b/>
          <w:bCs w:val="0"/>
          <w:color w:val="000000" w:themeColor="text1"/>
          <w:sz w:val="24"/>
          <w:szCs w:val="22"/>
          <w:highlight w:val="none"/>
          <w:lang w:val="en-US"/>
          <w14:textFill>
            <w14:solidFill>
              <w14:schemeClr w14:val="tx1"/>
            </w14:solidFill>
          </w14:textFill>
        </w:rPr>
        <w:t xml:space="preserve">（提供</w:t>
      </w:r>
      <w:r>
        <w:rPr>
          <w:rFonts w:hint="eastAsia" w:hAnsi="宋体" w:cs="宋体"/>
          <w:b/>
          <w:bCs w:val="0"/>
          <w:color w:val="000000" w:themeColor="text1"/>
          <w:sz w:val="24"/>
          <w:szCs w:val="24"/>
          <w:highlight w:val="none"/>
          <w:lang w:val="en-US"/>
          <w14:textFill>
            <w14:solidFill>
              <w14:schemeClr w14:val="tx1"/>
            </w14:solidFill>
          </w14:textFill>
        </w:rPr>
        <w:t xml:space="preserve">①</w:t>
      </w:r>
      <w:r>
        <w:rPr>
          <w:rFonts w:hint="eastAsia" w:hAnsi="宋体" w:cs="宋体"/>
          <w:b/>
          <w:bCs w:val="0"/>
          <w:color w:val="000000" w:themeColor="text1"/>
          <w:sz w:val="24"/>
          <w:szCs w:val="22"/>
          <w:highlight w:val="none"/>
          <w:lang w:val="en-US"/>
          <w14:textFill>
            <w14:solidFill>
              <w14:schemeClr w14:val="tx1"/>
            </w14:solidFill>
          </w14:textFill>
        </w:rPr>
        <w:t xml:space="preserve">证书原件扫描件，②认证机构的官方网站或中国国家认证认可监督管理委员会官方网站（www.cnca.gov.cn）查证该认证为有效状态信息的网页截图等证明材料加盖公章上传至系统内，不提供或提供不全不得分）</w:t>
      </w:r>
      <w:r/>
    </w:p>
    <w:p>
      <w:pPr>
        <w:ind w:firstLine="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）投标供应商自202</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年1月1日起</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以合同签订时间为准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，承担过类似项目业绩的有1个得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分，本项最多得</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分。</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提供</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作业合同、作业经费拨付发票加盖供应商电子签章扫描件放入投标文件中，不提供不得分</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p>
    <w:p>
      <w:pPr>
        <w:pStyle w:val="1096"/>
        <w:ind w:left="0"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环卫作业信息化管理平台</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投标供应商需有环卫作业信息化管理系统，</w:t>
      </w:r>
      <w:r>
        <w:rPr>
          <w:rFonts w:hint="eastAsia" w:ascii="宋体" w:hAnsi="宋体" w:cs="宋体"/>
          <w:b/>
          <w:bCs/>
          <w:color w:val="000000" w:themeColor="text1"/>
          <w:sz w:val="24"/>
          <w:szCs w:val="20"/>
          <w:highlight w:val="none"/>
          <w:shd w:val="clear" w:color="auto" w:fill="ffffff"/>
          <w:lang w:val="en-US" w:eastAsia="zh-CN" w:bidi="ar-SA"/>
          <w14:textFill>
            <w14:solidFill>
              <w14:schemeClr w14:val="tx1"/>
            </w14:solidFill>
          </w14:textFill>
        </w:rPr>
        <w:t xml:space="preserve">提供相关证明材料（自有的需提供包括但不限于平台建设合同、系统截图、发票；租赁的需提供包括但不限于租赁合同、系统截图、发票；采用云端平台的需提供包括但不限于服务购买合同、系统截图、发票；未提供不得分）</w:t>
      </w:r>
      <w:r>
        <w:rPr>
          <w:rFonts w:hint="eastAsia" w:ascii="宋体" w:hAnsi="宋体" w:eastAsia="宋体" w:cs="宋体"/>
          <w:b/>
          <w:bCs/>
          <w:color w:val="000000" w:themeColor="text1"/>
          <w:sz w:val="24"/>
          <w:szCs w:val="20"/>
          <w:highlight w:val="none"/>
          <w:shd w:val="clear" w:color="auto" w:fill="ffffff"/>
          <w:lang w:val="en-US" w:eastAsia="zh-CN" w:bidi="ar-SA"/>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具有作业车辆运行管理功能，具备实时定位、实时视频及视频回放、车辆在线状况、在线轨迹、轨迹回放、安全报警抓拍功能等。（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具有作业人员管理功能，结合人员定位卡，对环卫工按时到达指定位置进行监管，具备人员在线状况、人员轨迹、人员轨迹回放功能等。（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具有作业异常数据判断，实时违规告警功能（至少包括人员离线、脱岗、滞留告警，车辆超速预警等）（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④具有数据分析和安全警示功能，依托车载车辆监管系统，对重点营运车辆进行实时监控和大数据分析，能够利用后台人工对危险驾驶行为警示干预。（</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（4）人员（</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为本项目配备的项目经理具有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大专学历的得1分，具有</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本科及以上学历的得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分，本项最多得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拟配备的项目管理人员中具有环境工程专业中级及以上工程师证书的有</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名，得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分；本项最高得</w:t>
      </w:r>
      <w:r>
        <w:rPr>
          <w:rFonts w:hint="eastAsia" w:ascii="宋体" w:hAnsi="宋体" w:cs="宋体"/>
          <w:color w:val="000000" w:themeColor="text1"/>
          <w:sz w:val="24"/>
          <w:szCs w:val="20"/>
          <w:highlight w:val="none"/>
          <w:shd w:val="clear" w:color="auto" w:fill="ffffff"/>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0"/>
          <w:highlight w:val="none"/>
          <w:shd w:val="clear" w:color="auto" w:fill="ffffff"/>
          <w:lang w:val="en-US" w:eastAsia="zh-CN" w:bidi="ar-SA"/>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val="off"/>
        <w:tabs>
          <w:tab w:val="left" w:pos="840" w:leader="none"/>
          <w:tab w:val="left" w:pos="1050" w:leader="none"/>
        </w:tabs>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人员须提供</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近一个月社保证明材料（不含开标当月）及</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相关证书原件</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扫描件加盖</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供应商电子签章放入投标文件中，不提供不得分</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 xml:space="preserve">本项最多得5分</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w:t>
      </w:r>
      <w:r/>
    </w:p>
    <w:p>
      <w:pPr>
        <w:ind w:firstLine="480"/>
        <w:spacing w:line="360" w:lineRule="auto"/>
        <w:tabs>
          <w:tab w:val="left" w:pos="0"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3、服务方案（</w:t>
      </w:r>
      <w:r>
        <w:rPr>
          <w:rFonts w:hint="eastAsia" w:ascii="宋体" w:hAnsi="宋体" w:cs="宋体"/>
          <w:b/>
          <w:bCs/>
          <w:color w:val="000000" w:themeColor="text1"/>
          <w:sz w:val="24"/>
          <w:highlight w:val="none"/>
          <w:lang w:val="en-US" w:eastAsia="zh-CN"/>
          <w14:textFill>
            <w14:solidFill>
              <w14:schemeClr w14:val="tx1"/>
            </w14:solidFill>
          </w14:textFill>
        </w:rPr>
        <w:t xml:space="preserve">60</w:t>
      </w:r>
      <w:r>
        <w:rPr>
          <w:rFonts w:hint="eastAsia" w:ascii="宋体" w:hAnsi="宋体" w:cs="宋体"/>
          <w:b/>
          <w:bCs/>
          <w:color w:val="000000" w:themeColor="text1"/>
          <w:sz w:val="24"/>
          <w:highlight w:val="none"/>
          <w14:textFill>
            <w14:solidFill>
              <w14:schemeClr w14:val="tx1"/>
            </w14:solidFill>
          </w14:textFill>
        </w:rPr>
        <w:t xml:space="preserve">分）（暗标）：不得有体现投标人身份的内容，否则将被视为无效投标文件</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1）机械化作业方案（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①各路段作业路线时间安排（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②机械化车辆配置及日常规范作业方案（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③作业车辆维修保养管理措施（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④环卫常用工具设备的储存及日常使用措施（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2）人工作业方案（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①一线工人及驾驶员文明作业方案（3分）；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highlight w:val="none"/>
          <w:shd w:val="clear" w:color="auto" w:fill="ffffff"/>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工作业岗位配置及岗位职责（3分）；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③人员技术培训方案（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3）快速应急预案（15分）：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①重大活动、各类创建活动应急预案（3分）；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②灾害性天气应急处置预案（3分）；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③重大事故的快速及时处理预案（3分）；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④无主垃圾的清除预案（3分）；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⑤对采购人考核结果和创建、保障中出现差错或扣分情况下的态度及处理方式（3分）。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①一线作业人员安全保障措施（3分）；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②作业车辆安全保障措施（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③发生安全事故及善后处理实施方案（3分）。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5）投标供应商针对本项目制定交接过渡工作方案（</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①人员、车辆接收（3分）；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②交接过渡过程保障措施（3分）。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6）合理化建议（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①分析本项目服务过程中存在的重点、难点问题，给出合理化建议（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left="478" w:firstLine="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②运作方法的创新方案及建议（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7）道路保洁方案（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pStyle w:val="1330"/>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①对于锡山大道、联福路的保洁方案、优化措施、工作亮点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30"/>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投标人针对上述内容进行阐述，要求阐述内容完整合理、可行性强。不存在瑕疵的该条得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分；存在1处瑕疵的该条得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分；存在2处瑕疵的该条得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分；未提供方案或不满足项目需求书要求或内容存在3处及以上瑕疵的该条得0</w:t>
      </w:r>
      <w:r>
        <w:rPr>
          <w:rFonts w:hint="eastAsia" w:ascii="宋体" w:hAnsi="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评分办法及评分细则的解释权</w:t>
      </w:r>
      <w:r>
        <w:rPr>
          <w:rFonts w:hint="eastAsia" w:ascii="宋体" w:hAnsi="宋体" w:cs="宋体"/>
          <w:b/>
          <w:color w:val="000000" w:themeColor="text1"/>
          <w:sz w:val="24"/>
          <w:szCs w:val="24"/>
          <w:highlight w:val="none"/>
          <w:lang w:eastAsia="zh-CN"/>
          <w14:textFill>
            <w14:solidFill>
              <w14:schemeClr w14:val="tx1"/>
            </w14:solidFill>
          </w14:textFill>
        </w:rPr>
        <w:t xml:space="preserve">属于</w:t>
      </w:r>
      <w:r>
        <w:rPr>
          <w:rFonts w:hint="eastAsia" w:ascii="宋体" w:hAnsi="宋体" w:cs="宋体"/>
          <w:b/>
          <w:color w:val="000000" w:themeColor="text1"/>
          <w:sz w:val="24"/>
          <w:szCs w:val="24"/>
          <w:highlight w:val="none"/>
          <w14:textFill>
            <w14:solidFill>
              <w14:schemeClr w14:val="tx1"/>
            </w14:solidFill>
          </w14:textFill>
        </w:rPr>
        <w:t xml:space="preserve">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left"/>
        <w:spacing w:line="360" w:lineRule="auto"/>
        <w:tabs>
          <w:tab w:val="left" w:pos="945" w:leader="none"/>
          <w:tab w:val="left" w:pos="1155" w:leader="none"/>
        </w:tabs>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480"/>
        <w:jc w:val="left"/>
        <w:spacing w:line="360" w:lineRule="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417" w:bottom="1440" w:left="1701"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277"/>
        <w:jc w:val="center"/>
        <w:rPr>
          <w:rFonts w:hint="eastAsia" w:ascii="宋体" w:hAnsi="宋体" w:eastAsia="宋体" w:cs="宋体"/>
          <w:bCs/>
          <w:color w:val="000000" w:themeColor="text1"/>
          <w:sz w:val="40"/>
          <w:szCs w:val="40"/>
          <w:highlight w:val="none"/>
          <w:lang w:eastAsia="zh-CN"/>
          <w14:textFill>
            <w14:solidFill>
              <w14:schemeClr w14:val="tx1"/>
            </w14:solidFill>
          </w14:textFill>
        </w:rPr>
      </w:pPr>
      <w:r>
        <w:rPr>
          <w:rFonts w:hint="eastAsia" w:ascii="宋体" w:hAnsi="宋体" w:eastAsia="宋体" w:cs="宋体"/>
          <w:bCs/>
          <w:color w:val="000000" w:themeColor="text1"/>
          <w:sz w:val="40"/>
          <w:szCs w:val="40"/>
          <w:highlight w:val="none"/>
          <w:lang w:eastAsia="zh-CN"/>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30"/>
          <w:szCs w:val="30"/>
          <w:highlight w:val="none"/>
          <w14:textFill>
            <w14:solidFill>
              <w14:schemeClr w14:val="tx1"/>
            </w14:solidFill>
          </w14:textFill>
        </w:rPr>
      </w:pPr>
      <w:r/>
      <w:bookmarkStart w:id="137" w:name="_Toc3725"/>
      <w:r/>
      <w:bookmarkStart w:id="138" w:name="_Toc31708"/>
      <w:r>
        <w:rPr>
          <w:rFonts w:hint="eastAsia" w:ascii="宋体" w:hAnsi="宋体" w:cs="宋体"/>
          <w:bCs/>
          <w:color w:val="000000" w:themeColor="text1"/>
          <w:sz w:val="30"/>
          <w:szCs w:val="30"/>
          <w:highlight w:val="none"/>
          <w14:textFill>
            <w14:solidFill>
              <w14:schemeClr w14:val="tx1"/>
            </w14:solidFill>
          </w14:textFill>
        </w:rPr>
        <w:t xml:space="preserve">采购项目编号：</w:t>
      </w:r>
      <w:bookmarkEnd w:id="137"/>
      <w:r/>
      <w:bookmarkEnd w:id="138"/>
      <w:r/>
      <w:r/>
    </w:p>
    <w:p>
      <w:pPr>
        <w:ind w:left="2100" w:hanging="2100"/>
        <w:spacing w:line="360" w:lineRule="auto"/>
        <w:rPr>
          <w:rFonts w:hint="eastAsia" w:ascii="宋体" w:hAnsi="宋体" w:eastAsia="宋体"/>
          <w:bCs/>
          <w:color w:val="000000" w:themeColor="text1"/>
          <w:sz w:val="30"/>
          <w:szCs w:val="30"/>
          <w:highlight w:val="none"/>
          <w:lang w:eastAsia="zh-CN"/>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2026年-2028年度厚桥街道环卫一体化服务项目</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投标人：</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年月日</w:t>
      </w:r>
      <w:bookmarkStart w:id="139" w:name="一．报价函（格式）"/>
      <w:r/>
      <w:bookmarkEnd w:id="139"/>
      <w:r/>
      <w:r/>
    </w:p>
    <w:p>
      <w:pPr>
        <w:jc w:val="center"/>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color w:val="000000" w:themeColor="text1"/>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江苏经天纬地建设项目管理有限公司</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我方收到贵方编号招标文件，经仔细阅读和研究，我方决定参加此次的投标。</w:t>
      </w:r>
      <w:r/>
    </w:p>
    <w:p>
      <w:pPr>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96"/>
          <w:rFonts w:hint="eastAsia"/>
          <w:bCs/>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我方愿意提供招标文件中要求的文件、资料。</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如果我方的投标文件被接受，我方将履行招标文件中规定的每一项要求，按期、按质、按量，完成服务任务。</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我方认为采购代理机构有权决定中标者。</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cs="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cs="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s="宋体"/>
          <w:color w:val="000000" w:themeColor="text1"/>
          <w:sz w:val="24"/>
          <w:szCs w:val="24"/>
          <w:highlight w:val="none"/>
          <w14:textFill>
            <w14:solidFill>
              <w14:schemeClr w14:val="tx1"/>
            </w14:solidFill>
          </w14:textFill>
        </w:rPr>
        <w:t xml:space="preserve">和</w:t>
      </w:r>
      <w:r>
        <w:rPr>
          <w:rFonts w:hint="eastAsia" w:ascii="宋体" w:hAnsi="宋体" w:cs="宋体"/>
          <w:bCs/>
          <w:color w:val="000000" w:themeColor="text1"/>
          <w:sz w:val="24"/>
          <w:szCs w:val="24"/>
          <w:highlight w:val="none"/>
          <w14:textFill>
            <w14:solidFill>
              <w14:schemeClr w14:val="tx1"/>
            </w14:solidFill>
          </w14:textFill>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s="宋体"/>
          <w:color w:val="000000" w:themeColor="text1"/>
          <w:sz w:val="24"/>
          <w:szCs w:val="24"/>
          <w:highlight w:val="none"/>
          <w14:textFill>
            <w14:solidFill>
              <w14:schemeClr w14:val="tx1"/>
            </w14:solidFill>
          </w14:textFill>
        </w:rPr>
        <w:t xml:space="preserve">向</w:t>
      </w:r>
      <w:r>
        <w:rPr>
          <w:rFonts w:hint="eastAsia" w:ascii="宋体" w:hAnsi="宋体" w:cs="宋体"/>
          <w:bCs/>
          <w:color w:val="000000" w:themeColor="text1"/>
          <w:sz w:val="24"/>
          <w:szCs w:val="24"/>
          <w:highlight w:val="none"/>
          <w14:textFill>
            <w14:solidFill>
              <w14:schemeClr w14:val="tx1"/>
            </w14:solidFill>
          </w14:textFill>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电话：传真：</w:t>
      </w:r>
      <w:r/>
    </w:p>
    <w:p>
      <w:pPr>
        <w:ind w:firstLine="48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通讯地址：邮编：</w:t>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bookmarkStart w:id="140" w:name="报价方关于资格的声明函（格式）"/>
      <w:r/>
      <w:bookmarkEnd w:id="140"/>
      <w:r>
        <w:rPr>
          <w:rFonts w:hint="eastAsia" w:ascii="宋体" w:hAnsi="宋体" w:cs="宋体"/>
          <w:bCs/>
          <w:color w:val="000000" w:themeColor="text1"/>
          <w:sz w:val="24"/>
          <w:szCs w:val="24"/>
          <w:highlight w:val="none"/>
          <w14:textFill>
            <w14:solidFill>
              <w14:schemeClr w14:val="tx1"/>
            </w14:solidFill>
          </w14:textFill>
        </w:rPr>
        <w:t xml:space="preserve">关于资格的声明函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right"/>
        <w:spacing w:line="48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jc w:val="right"/>
        <w:spacing w:line="480" w:lineRule="auto"/>
        <w:tabs>
          <w:tab w:val="left" w:pos="630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愿针对本次项目进行投标。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（六）</w:t>
      </w:r>
      <w:r>
        <w:rPr>
          <w:rFonts w:hint="eastAsia" w:ascii="宋体" w:hAnsi="宋体" w:cs="宋体"/>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若有违背，我公司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愿意承担由此而产生的一切后果。</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36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96"/>
        <w:ind w:left="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（三）</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投标人</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法定代表人授权委托书（格式）：</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bookmarkStart w:id="141" w:name="_Toc2444"/>
      <w:r/>
      <w:bookmarkStart w:id="142" w:name="_Toc32348"/>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法定代表人授权委托书</w:t>
      </w:r>
      <w:bookmarkEnd w:id="141"/>
      <w:r/>
      <w:bookmarkEnd w:id="142"/>
      <w:r/>
      <w:r/>
    </w:p>
    <w:p>
      <w:pPr>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政府采购编号：日期：</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江苏经天纬地建设项目管理有限公司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系中华人民共和国合法企业（单位），特授权代表我公司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对被授权人的签名负全部责任。</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在授权书有效期内签署的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不因授权的撤销而失效。</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姓名：性别：电话：</w:t>
      </w:r>
      <w:r/>
    </w:p>
    <w:p>
      <w:pPr>
        <w:ind w:firstLine="50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0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签字或盖章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7"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6" o:spid="_x0000_s16"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8"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7" o:spid="_x0000_s17"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法定代表人授权代表身份证扫描件：</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19"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8" o:spid="_x0000_s18"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5410"/>
                <wp:effectExtent l="0" t="0" r="0" b="0"/>
                <wp:docPr id="20"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9" o:spid="_x0000_s19" o:spt="202" type="#_x0000_t202" style="width:189.0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p>
    <w:p>
      <w:pPr>
        <w:ind w:firstLine="612"/>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姓名性别：年龄：职务：</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jc w:val="right"/>
        <w:spacing w:line="600" w:lineRule="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（盖公章）</w:t>
      </w:r>
      <w:r/>
    </w:p>
    <w:p>
      <w:pPr>
        <w:ind w:right="480" w:firstLine="5280"/>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日期：年月日</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21"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0" o:spid="_x0000_s2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22"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1" o:spid="_x0000_s2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3" w:name="_Toc7396"/>
      <w:r/>
      <w:bookmarkStart w:id="144" w:name="_Toc19047"/>
      <w:r>
        <w:rPr>
          <w:rFonts w:hint="eastAsia" w:ascii="宋体" w:hAnsi="宋体" w:cs="宋体"/>
          <w:b/>
          <w:color w:val="000000" w:themeColor="text1"/>
          <w:sz w:val="24"/>
          <w:szCs w:val="24"/>
          <w:highlight w:val="none"/>
          <w14:textFill>
            <w14:solidFill>
              <w14:schemeClr w14:val="tx1"/>
            </w14:solidFill>
          </w14:textFill>
        </w:rPr>
        <w:t xml:space="preserve">（四）承诺书</w:t>
      </w:r>
      <w:bookmarkEnd w:id="143"/>
      <w:r/>
      <w:bookmarkEnd w:id="144"/>
      <w:r>
        <w:rPr>
          <w:rFonts w:hint="eastAsia" w:ascii="宋体" w:hAnsi="宋体" w:cs="宋体"/>
          <w:b/>
          <w:color w:val="000000" w:themeColor="text1"/>
          <w:sz w:val="24"/>
          <w:szCs w:val="24"/>
          <w:highlight w:val="none"/>
          <w14:textFill>
            <w14:solidFill>
              <w14:schemeClr w14:val="tx1"/>
            </w14:solidFill>
          </w14:textFill>
        </w:rPr>
        <w:t xml:space="preserve">（格式）：</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承诺书</w:t>
      </w:r>
      <w:r/>
    </w:p>
    <w:p>
      <w:pPr>
        <w:pStyle w:val="1096"/>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本公司（单位）</w:t>
      </w:r>
      <w:r>
        <w:rPr>
          <w:rFonts w:hint="eastAsia" w:ascii="宋体" w:hAnsi="宋体" w:cs="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本公司未被“</w:t>
      </w:r>
      <w:r>
        <w:rPr>
          <w:rFonts w:hint="eastAsia" w:ascii="宋体" w:hAnsi="宋体" w:cs="宋体"/>
          <w:bCs/>
          <w:color w:val="000000" w:themeColor="text1"/>
          <w:sz w:val="24"/>
          <w:szCs w:val="24"/>
          <w:highlight w:val="none"/>
          <w14:textFill>
            <w14:solidFill>
              <w14:schemeClr w14:val="tx1"/>
            </w14:solidFill>
          </w14:textFill>
        </w:rPr>
        <w:t xml:space="preserve">信用中国</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网站（www.creditchina.gov.cn）、中国政府采购网</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www.ccgp.gov.cn</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s="宋体"/>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40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w:t>
      </w:r>
      <w:r/>
    </w:p>
    <w:p>
      <w:pPr>
        <w:ind w:firstLine="48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right="480" w:firstLine="4200"/>
        <w:jc w:val="right"/>
        <w:spacing w:before="240"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（五）开标一览表（格式）：</w:t>
      </w:r>
      <w:r/>
    </w:p>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p>
      <w:pPr>
        <w:pStyle w:val="12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投标人（盖章）政府采购编号：</w:t>
      </w:r>
      <w:r/>
    </w:p>
    <w:tbl>
      <w:tblPr>
        <w:tblStyle w:val="10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262"/>
              <w:jc w:val="center"/>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p>
        </w:tc>
        <w:tc>
          <w:tcPr>
            <w:tcW w:w="5374" w:type="dxa"/>
            <w:vAlign w:val="center"/>
            <w:textDirection w:val="lrTb"/>
            <w:noWrap w:val="false"/>
          </w:tcPr>
          <w:p>
            <w:pPr>
              <w:pStyle w:val="1262"/>
              <w:spacing w:line="30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项目总报价</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大写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年。</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是否属于小、微型企业/监狱企业/残疾人福利性单位</w:t>
            </w:r>
            <w:r/>
          </w:p>
        </w:tc>
        <w:tc>
          <w:tcPr>
            <w:tcW w:w="5374" w:type="dxa"/>
            <w:vAlign w:val="center"/>
            <w:textDirection w:val="lrTb"/>
            <w:noWrap w:val="false"/>
          </w:tcPr>
          <w:p>
            <w:pP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pStyle w:val="1321"/>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4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2"/>
          <w:highlight w:val="none"/>
          <w:u w:val="single"/>
          <w14:textFill>
            <w14:solidFill>
              <w14:schemeClr w14:val="tx1"/>
            </w14:solidFill>
          </w14:textFill>
        </w:rPr>
        <w:t xml:space="preserve">注：</w:t>
      </w:r>
      <w:r>
        <w:rPr>
          <w:rFonts w:ascii="宋体" w:hAnsi="宋体"/>
          <w:b/>
          <w:color w:val="000000" w:themeColor="text1"/>
          <w:sz w:val="22"/>
          <w:highlight w:val="none"/>
          <w:u w:val="single"/>
          <w14:textFill>
            <w14:solidFill>
              <w14:schemeClr w14:val="tx1"/>
            </w14:solidFill>
          </w14:textFill>
        </w:rPr>
        <w:t xml:space="preserve">在“是否属于小、微型企业（或监狱企业、残疾人福利性单位）”栏内填写“是”或“否”。如填写“是”，必须提供投标人《中小企业声明函》</w:t>
      </w:r>
      <w:r>
        <w:rPr>
          <w:rFonts w:hint="eastAsia" w:ascii="宋体" w:hAnsi="宋体"/>
          <w:b/>
          <w:color w:val="000000" w:themeColor="text1"/>
          <w:sz w:val="22"/>
          <w:highlight w:val="none"/>
          <w:u w:val="single"/>
          <w14:textFill>
            <w14:solidFill>
              <w14:schemeClr w14:val="tx1"/>
            </w14:solidFill>
          </w14:textFill>
        </w:rPr>
        <w:t xml:space="preserve">（服务）</w:t>
      </w:r>
      <w:r>
        <w:rPr>
          <w:rFonts w:ascii="宋体" w:hAnsi="宋体"/>
          <w:b/>
          <w:color w:val="000000" w:themeColor="text1"/>
          <w:sz w:val="22"/>
          <w:highlight w:val="none"/>
          <w:u w:val="single"/>
          <w14:textFill>
            <w14:solidFill>
              <w14:schemeClr w14:val="tx1"/>
            </w14:solidFill>
          </w14:textFill>
        </w:rPr>
        <w:t xml:space="preserve">；或提供由省级以上监狱管理局、戒毒管理局</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含新疆生产建设兵团</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ascii="宋体" w:hAnsi="宋体"/>
          <w:b/>
          <w:color w:val="000000" w:themeColor="text1"/>
          <w:sz w:val="22"/>
          <w:highlight w:val="none"/>
          <w:u w:val="single"/>
          <w14:textFill>
            <w14:solidFill>
              <w14:schemeClr w14:val="tx1"/>
            </w14:solidFill>
          </w14:textFill>
        </w:rPr>
        <w:t xml:space="preserve">出具的投标人属于监狱企业的证明文件</w:t>
      </w:r>
      <w:r>
        <w:rPr>
          <w:rFonts w:hint="eastAsia" w:ascii="宋体" w:hAnsi="宋体"/>
          <w:b/>
          <w:color w:val="000000" w:themeColor="text1"/>
          <w:sz w:val="22"/>
          <w:highlight w:val="none"/>
          <w:u w:val="single"/>
          <w14:textFill>
            <w14:solidFill>
              <w14:schemeClr w14:val="tx1"/>
            </w14:solidFill>
          </w14:textFill>
        </w:rPr>
        <w:t xml:space="preserve">扫描件</w:t>
      </w:r>
      <w:r>
        <w:rPr>
          <w:rFonts w:ascii="宋体" w:hAnsi="宋体"/>
          <w:b/>
          <w:color w:val="000000" w:themeColor="text1"/>
          <w:sz w:val="22"/>
          <w:highlight w:val="none"/>
          <w:u w:val="single"/>
          <w14:textFill>
            <w14:solidFill>
              <w14:schemeClr w14:val="tx1"/>
            </w14:solidFill>
          </w14:textFill>
        </w:rPr>
        <w:t xml:space="preserve">；或提供投标人《残疾人福利性单位声明函》。如未按要求填写和提供有效证明或相关内容表述不清的，不得享受价格扣除。投标人对所报相关数据的真实性负责</w:t>
      </w:r>
      <w:r>
        <w:rPr>
          <w:rFonts w:hint="eastAsia" w:ascii="宋体" w:hAnsi="宋体"/>
          <w:b/>
          <w:color w:val="000000" w:themeColor="text1"/>
          <w:sz w:val="22"/>
          <w:highlight w:val="none"/>
          <w:u w:val="single"/>
          <w:lang w:eastAsia="zh-CN"/>
          <w14:textFill>
            <w14:solidFill>
              <w14:schemeClr w14:val="tx1"/>
            </w14:solidFill>
          </w14:textFill>
        </w:rPr>
        <w:t xml:space="preserve">，</w:t>
      </w:r>
      <w:r>
        <w:rPr>
          <w:rFonts w:hint="eastAsia" w:ascii="宋体" w:hAnsi="宋体" w:cs="Times New Roman"/>
          <w:b/>
          <w:color w:val="000000" w:themeColor="text1"/>
          <w:sz w:val="22"/>
          <w:highlight w:val="none"/>
          <w:u w:val="single"/>
          <w:lang w:eastAsia="zh-CN"/>
          <w14:textFill>
            <w14:solidFill>
              <w14:schemeClr w14:val="tx1"/>
            </w14:solidFill>
          </w14:textFill>
        </w:rPr>
        <w:t xml:space="preserve">江苏经天纬地建设项目管理有限公司</w:t>
      </w:r>
      <w:r>
        <w:rPr>
          <w:rFonts w:hint="eastAsia" w:ascii="宋体" w:hAnsi="宋体" w:eastAsia="宋体" w:cs="Times New Roman"/>
          <w:b/>
          <w:color w:val="000000" w:themeColor="text1"/>
          <w:sz w:val="22"/>
          <w:highlight w:val="none"/>
          <w:u w:val="single"/>
          <w14:textFill>
            <w14:solidFill>
              <w14:schemeClr w14:val="tx1"/>
            </w14:solidFill>
          </w14:textFill>
        </w:rPr>
        <w:t xml:space="preserve">有权将相关内容进行公示</w:t>
      </w:r>
      <w:r>
        <w:rPr>
          <w:rFonts w:hint="eastAsia" w:ascii="宋体" w:hAnsi="宋体" w:cs="宋体"/>
          <w:b/>
          <w:color w:val="000000" w:themeColor="text1"/>
          <w:sz w:val="24"/>
          <w:szCs w:val="24"/>
          <w:highlight w:val="none"/>
          <w:u w:val="single"/>
          <w14:textFill>
            <w14:solidFill>
              <w14:schemeClr w14:val="tx1"/>
            </w14:solidFill>
          </w14:textFill>
        </w:rPr>
        <w:t xml:space="preserve">。</w:t>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28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2880"/>
        <w:spacing w:before="5"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（六）报价明细表（格式</w:t>
      </w:r>
      <w:r>
        <w:rPr>
          <w:rFonts w:hint="eastAsia" w:ascii="宋体" w:hAnsi="宋体" w:cs="宋体"/>
          <w:b/>
          <w:color w:val="000000" w:themeColor="text1"/>
          <w:sz w:val="24"/>
          <w:szCs w:val="24"/>
          <w:highlight w:val="none"/>
          <w:lang w:eastAsia="zh-CN"/>
          <w14:textFill>
            <w14:solidFill>
              <w14:schemeClr w14:val="tx1"/>
            </w14:solidFill>
          </w14:textFill>
        </w:rPr>
        <w:t xml:space="preserve">自拟</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560"/>
        <w:jc w:val="center"/>
        <w:spacing w:line="480" w:lineRule="exact"/>
        <w:rPr>
          <w:rFonts w:hint="eastAsia" w:ascii="宋体" w:hAnsi="宋体" w:cs="宋体"/>
          <w:bCs/>
          <w:color w:val="000000" w:themeColor="text1"/>
          <w:sz w:val="28"/>
          <w:szCs w:val="28"/>
          <w:highlight w:val="none"/>
          <w14:textFill>
            <w14:solidFill>
              <w14:schemeClr w14:val="tx1"/>
            </w14:solidFill>
          </w14:textFill>
        </w:rPr>
      </w:pPr>
      <w:r/>
      <w:bookmarkStart w:id="145" w:name="_Toc27474"/>
      <w:r>
        <w:rPr>
          <w:rFonts w:hint="eastAsia" w:ascii="宋体" w:hAnsi="宋体" w:cs="宋体"/>
          <w:bCs/>
          <w:color w:val="000000" w:themeColor="text1"/>
          <w:sz w:val="28"/>
          <w:szCs w:val="28"/>
          <w:highlight w:val="none"/>
          <w14:textFill>
            <w14:solidFill>
              <w14:schemeClr w14:val="tx1"/>
            </w14:solidFill>
          </w14:textFill>
        </w:rPr>
        <w:t xml:space="preserve">明细报价表</w:t>
      </w:r>
      <w:bookmarkEnd w:id="145"/>
      <w:r/>
      <w:r/>
    </w:p>
    <w:p>
      <w:pPr>
        <w:spacing w:line="48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p>
      <w:pPr>
        <w:pStyle w:val="12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071"/>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2102"/>
        <w:gridCol w:w="1080"/>
        <w:gridCol w:w="1320"/>
        <w:gridCol w:w="1320"/>
        <w:gridCol w:w="3379"/>
      </w:tblGrid>
      <w:tr>
        <w:trPr>
          <w:jc w:val="center"/>
          <w:trHeight w:val="702"/>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区划</w:t>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完税合价（万元/年）</w:t>
            </w:r>
            <w:r/>
          </w:p>
        </w:tc>
        <w:tc>
          <w:tcPr>
            <w:tcW w:w="132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完税合价（万元/2026-2028年）</w:t>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在对照落实市级文件要求的前提下，根据片区实际情况如人口密度、道路特点等制定“一路一策”标准，配备多种型号的小型作业设备，以机械代替人工对背街小巷、农村道路、游园广场、人行道板等实施清扫保洁，偏僻区域综合保洁人员配备机动车辆，拉长保洁距离</w:t>
            </w:r>
            <w:r/>
          </w:p>
        </w:tc>
      </w:tr>
      <w:tr>
        <w:trPr>
          <w:jc w:val="center"/>
          <w:trHeight w:val="660"/>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游园地面清扫，垃圾桶清理，绿化带垃圾清扫，各类路灯、指示牌保洁等。</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15座镇级公厕</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1辆车，2个人</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河道管理</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无人驾驶清扫</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2辆车，2位运维工程师</w:t>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防汛、防寒物资</w:t>
            </w:r>
            <w:r/>
          </w:p>
        </w:tc>
        <w:tc>
          <w:tcPr>
            <w:tcW w:w="108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102"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社区保洁</w:t>
            </w:r>
            <w:r/>
          </w:p>
        </w:tc>
        <w:tc>
          <w:tcPr>
            <w:tcW w:w="1080"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厚桥</w:t>
            </w:r>
            <w:r/>
          </w:p>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社区</w:t>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垃圾分类</w:t>
            </w:r>
            <w:r/>
          </w:p>
        </w:tc>
        <w:tc>
          <w:tcPr>
            <w:tcW w:w="1080" w:type="dxa"/>
            <w:vAlign w:val="center"/>
            <w:vMerge w:val="continue"/>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jc w:val="center"/>
          <w:trHeight w:val="559"/>
        </w:trPr>
        <w:tc>
          <w:tcPr>
            <w:tcW w:w="64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102"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p>
        </w:tc>
        <w:tc>
          <w:tcPr>
            <w:tcW w:w="108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320"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3379"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bl>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bookmarkStart w:id="146" w:name="_Toc11575"/>
      <w:r/>
      <w:bookmarkStart w:id="147" w:name="_Toc17818"/>
      <w:r>
        <w:rPr>
          <w:rFonts w:hint="eastAsia" w:ascii="宋体" w:hAnsi="宋体" w:cs="宋体"/>
          <w:bCs/>
          <w:color w:val="000000" w:themeColor="text1"/>
          <w:sz w:val="21"/>
          <w:szCs w:val="21"/>
          <w:highlight w:val="none"/>
          <w14:textFill>
            <w14:solidFill>
              <w14:schemeClr w14:val="tx1"/>
            </w14:solidFill>
          </w14:textFill>
        </w:rPr>
        <w:t xml:space="preserve">备注：</w:t>
      </w:r>
      <w:r/>
    </w:p>
    <w:p>
      <w:pPr>
        <w:jc w:val="both"/>
        <w:keepLines w:val="0"/>
        <w:keepNext w:val="0"/>
        <w:pageBreakBefore w:val="0"/>
        <w:spacing w:line="240" w:lineRule="auto"/>
        <w:widowControl w:val="off"/>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本项目以上价格均为全费用价格，包括完成服务清单中一个规定计量单位项目所需的人工、材料费、安装费、机械使用和折旧费、垃圾清运费、管理费、利润、规费、税金等，并考虑一定的风险因素费用。</w:t>
      </w:r>
      <w:r/>
    </w:p>
    <w:p>
      <w:pPr>
        <w:ind w:firstLine="480"/>
        <w:jc w:val="right"/>
        <w:spacing w:line="48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righ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ind w:left="720" w:hanging="720"/>
        <w:spacing w:line="400" w:lineRule="exact"/>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（七）服务保障承诺书</w:t>
      </w:r>
      <w:bookmarkEnd w:id="146"/>
      <w:r/>
      <w:bookmarkEnd w:id="147"/>
      <w:r>
        <w:rPr>
          <w:rFonts w:hint="eastAsia" w:ascii="宋体" w:hAnsi="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服务保障承诺</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投标人</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1、我公司承诺拟</w:t>
      </w:r>
      <w:r>
        <w:rPr>
          <w:rFonts w:hint="eastAsia" w:ascii="宋体" w:hAnsi="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cs="宋体"/>
          <w:color w:val="000000" w:themeColor="text1"/>
          <w:sz w:val="24"/>
          <w:szCs w:val="24"/>
          <w:highlight w:val="none"/>
          <w14:textFill>
            <w14:solidFill>
              <w14:schemeClr w14:val="tx1"/>
            </w14:solidFill>
          </w14:textFill>
        </w:rPr>
        <w:t xml:space="preserve">专门服务于本次招投标项目的所有车辆、设备及人员最低配置按以下表格要求配备</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bl>
      <w:tblPr>
        <w:tblStyle w:val="1071"/>
        <w:tblW w:w="8463" w:type="dxa"/>
        <w:tblInd w:w="-12" w:type="dxa"/>
        <w:tblLayout w:type="fixed"/>
        <w:tblCellMar>
          <w:left w:w="108" w:type="dxa"/>
          <w:top w:w="0" w:type="dxa"/>
          <w:right w:w="108" w:type="dxa"/>
          <w:bottom w:w="0" w:type="dxa"/>
        </w:tblCellMar>
        <w:tblLook w:val="04A0" w:firstRow="1" w:lastRow="0" w:firstColumn="1" w:lastColumn="0" w:noHBand="0" w:noVBand="1"/>
      </w:tblPr>
      <w:tblGrid>
        <w:gridCol w:w="863"/>
        <w:gridCol w:w="1461"/>
        <w:gridCol w:w="878"/>
        <w:gridCol w:w="4323"/>
        <w:gridCol w:w="938"/>
      </w:tblGrid>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widowControl/>
              <w:rPr>
                <w:rFonts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车辆及设备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车辆设备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洗扫车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具有全洗扫、左洗扫、右洗扫、全扫路、左扫路、右扫路等作业模式，清扫宽度不小于3.2m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non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辆，总质量≥15000kg，</w:t>
            </w:r>
            <w:r>
              <w:rPr>
                <w:rFonts w:hint="eastAsia" w:ascii="宋体" w:hAnsi="宋体" w:cs="宋体"/>
                <w:color w:val="000000" w:themeColor="text1"/>
                <w:sz w:val="22"/>
                <w:szCs w:val="22"/>
                <w:highlight w:val="none"/>
                <w:lang w:bidi="ar"/>
                <w14:textFill>
                  <w14:solidFill>
                    <w14:schemeClr w14:val="tx1"/>
                  </w14:solidFill>
                </w14:textFill>
              </w:rPr>
              <w:t xml:space="preserve">最高清洗压力不少于9Mpa，且配备前置喷水架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，4.5吨以上</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，其中一辆为备用车辆</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小型扫地车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辆，总质量≤4495kg，适用于城市辅道、背街小巷清扫保洁，清扫宽度≥1.2m，4.5吨以下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小型清洗车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辆，总质量≤4495kg，具备高压清洗功能，清洗宽度≥1.2m，4.5吨以下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道板清</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辆，总质量≤2500kg，适用于人行道清扫保洁，清扫宽度≥1m，4.5吨以下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护栏清洗车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不少于2辆，总质量≥6900kg，可实现护栏清洗功能，最大清洗高度≥1.2m，4.5吨以上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应急皮卡车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不少于3辆，用于日常应急保障，4.5吨以下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管理巡查车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不少于3辆，用于日常作业巡查，4.5吨以下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道路污染清除车（深度洗地车）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不少于1辆，总质量≥10000kg，高压射流最大压力不小于20Mpa，污染清除作业宽度不小于2m，4.5吨以上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大型滚刷或改装铲雪车</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不少于2辆，用于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除雪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保障</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打捞船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不少于12辆，</w:t>
            </w:r>
            <w:r>
              <w:rPr>
                <w:rFonts w:hint="eastAsia" w:ascii="宋体" w:hAnsi="宋体" w:cs="宋体"/>
                <w:color w:val="000000" w:themeColor="text1"/>
                <w:sz w:val="22"/>
                <w:szCs w:val="22"/>
                <w:highlight w:val="none"/>
                <w:lang w:bidi="ar"/>
                <w14:textFill>
                  <w14:solidFill>
                    <w14:schemeClr w14:val="tx1"/>
                  </w14:solidFill>
                </w14:textFill>
              </w:rPr>
              <w:t xml:space="preserve">用于河道打捞、巡查</w:t>
            </w:r>
            <w:r>
              <w:rPr>
                <w:rFonts w:hint="eastAsia" w:ascii="宋体" w:hAnsi="宋体" w:cs="宋体"/>
                <w:color w:val="000000" w:themeColor="text1"/>
                <w:sz w:val="22"/>
                <w:szCs w:val="22"/>
                <w:highlight w:val="none"/>
                <w:lang w:eastAsia="zh-CN" w:bidi="ar"/>
                <w14:textFill>
                  <w14:solidFill>
                    <w14:schemeClr w14:val="tx1"/>
                  </w14:solidFill>
                </w14:textFill>
              </w:rPr>
              <w:t xml:space="preserve">，</w:t>
            </w:r>
            <w:r>
              <w:rPr>
                <w:rFonts w:hint="eastAsia" w:ascii="宋体" w:hAnsi="宋体" w:cs="宋体"/>
                <w:color w:val="000000" w:themeColor="text1"/>
                <w:sz w:val="22"/>
                <w:szCs w:val="22"/>
                <w:highlight w:val="none"/>
                <w:lang w:bidi="ar"/>
                <w14:textFill>
                  <w14:solidFill>
                    <w14:schemeClr w14:val="tx1"/>
                  </w14:solidFill>
                </w14:textFill>
              </w:rPr>
              <w:t xml:space="preserve">可乘坐2人及以上</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r>
            <w:r/>
          </w:p>
        </w:tc>
      </w:tr>
      <w:tr>
        <w:trPr>
          <w:trHeight w:val="86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color w:val="000000" w:themeColor="text1"/>
                <w:sz w:val="22"/>
                <w:szCs w:val="22"/>
                <w:highlight w:val="none"/>
                <w:lang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无人驾驶清扫车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eastAsia="zh-CN"/>
                <w14:textFill>
                  <w14:solidFill>
                    <w14:schemeClr w14:val="tx1"/>
                  </w14:solidFill>
                </w14:textFill>
              </w:rPr>
              <w:t xml:space="preserve">不少于</w:t>
            </w:r>
            <w:r>
              <w:rPr>
                <w:rFonts w:hint="eastAsia" w:ascii="宋体" w:hAnsi="宋体" w:cs="宋体"/>
                <w:color w:val="000000" w:themeColor="text1"/>
                <w:sz w:val="22"/>
                <w:szCs w:val="22"/>
                <w:highlight w:val="none"/>
                <w:lang w:val="en-US" w:eastAsia="zh-CN"/>
                <w14:textFill>
                  <w14:solidFill>
                    <w14:schemeClr w14:val="tx1"/>
                  </w14:solidFill>
                </w14:textFill>
              </w:rPr>
              <w:t xml:space="preserve">2辆，</w:t>
            </w:r>
            <w:r>
              <w:rPr>
                <w:rFonts w:hint="eastAsia" w:ascii="宋体" w:hAnsi="宋体" w:cs="宋体"/>
                <w:color w:val="000000" w:themeColor="text1"/>
                <w:sz w:val="22"/>
                <w:szCs w:val="22"/>
                <w:highlight w:val="none"/>
                <w:lang w:eastAsia="zh-CN"/>
                <w14:textFill>
                  <w14:solidFill>
                    <w14:schemeClr w14:val="tx1"/>
                  </w14:solidFill>
                </w14:textFill>
              </w:rPr>
              <w:t xml:space="preserve">满足《无锡市自动驾驶环卫装备作业指导手册（</w:t>
            </w:r>
            <w:r>
              <w:rPr>
                <w:rFonts w:hint="eastAsia" w:ascii="宋体" w:hAnsi="宋体" w:cs="宋体"/>
                <w:color w:val="000000" w:themeColor="text1"/>
                <w:sz w:val="22"/>
                <w:szCs w:val="22"/>
                <w:highlight w:val="none"/>
                <w:lang w:val="en-US" w:eastAsia="zh-CN"/>
                <w14:textFill>
                  <w14:solidFill>
                    <w14:schemeClr w14:val="tx1"/>
                  </w14:solidFill>
                </w14:textFill>
              </w:rPr>
              <w:t xml:space="preserve">2025年版</w:t>
            </w:r>
            <w:r>
              <w:rPr>
                <w:rFonts w:hint="eastAsia" w:ascii="宋体" w:hAnsi="宋体" w:cs="宋体"/>
                <w:color w:val="000000" w:themeColor="text1"/>
                <w:sz w:val="22"/>
                <w:szCs w:val="22"/>
                <w:highlight w:val="none"/>
                <w:lang w:eastAsia="zh-CN"/>
                <w14:textFill>
                  <w14:solidFill>
                    <w14:schemeClr w14:val="tx1"/>
                  </w14:solidFill>
                </w14:textFill>
              </w:rPr>
              <w:t xml:space="preserve">）》相关要求，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3吨以下</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电动保洁车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不少于8辆，用于厚桥社区保洁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环境整治清运车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eastAsia="zh-CN" w:bidi="ar"/>
                <w14:textFill>
                  <w14:solidFill>
                    <w14:schemeClr w14:val="tx1"/>
                  </w14:solidFill>
                </w14:textFill>
              </w:rPr>
              <w:t xml:space="preserve">保洁</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eastAsia="zh-CN" w:bidi="ar"/>
                <w14:textFill>
                  <w14:solidFill>
                    <w14:schemeClr w14:val="tx1"/>
                  </w14:solidFill>
                </w14:textFill>
              </w:rPr>
              <w:t xml:space="preserve">电动三轮翻桶车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w:t>
            </w:r>
            <w:r>
              <w:rPr>
                <w:rFonts w:hint="eastAsia" w:ascii="宋体" w:hAnsi="宋体" w:cs="宋体"/>
                <w:color w:val="000000" w:themeColor="text1"/>
                <w:sz w:val="22"/>
                <w:szCs w:val="22"/>
                <w:highlight w:val="none"/>
                <w:lang w:eastAsia="zh-CN" w:bidi="ar"/>
                <w14:textFill>
                  <w14:solidFill>
                    <w14:schemeClr w14:val="tx1"/>
                  </w14:solidFill>
                </w14:textFill>
              </w:rPr>
              <w:t xml:space="preserve">分类</w:t>
            </w:r>
            <w:r>
              <w:rPr>
                <w:rFonts w:hint="eastAsia" w:ascii="宋体" w:hAnsi="宋体" w:cs="宋体"/>
                <w:color w:val="000000" w:themeColor="text1"/>
                <w:sz w:val="22"/>
                <w:szCs w:val="22"/>
                <w:highlight w:val="none"/>
                <w:lang w:bidi="ar"/>
                <w14:textFill>
                  <w14:solidFill>
                    <w14:schemeClr w14:val="tx1"/>
                  </w14:solidFill>
                </w14:textFill>
              </w:rPr>
              <w:t xml:space="preserve">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电动高压冲洗车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冲洗垃圾分类亭</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分类收集车</w:t>
            </w:r>
            <w:r/>
          </w:p>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（含扫码设备）</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辆，</w:t>
            </w:r>
            <w:r>
              <w:rPr>
                <w:rFonts w:hint="eastAsia" w:ascii="宋体" w:hAnsi="宋体" w:cs="宋体"/>
                <w:color w:val="000000" w:themeColor="text1"/>
                <w:sz w:val="22"/>
                <w:szCs w:val="22"/>
                <w:highlight w:val="none"/>
                <w:lang w:bidi="ar"/>
                <w14:textFill>
                  <w14:solidFill>
                    <w14:schemeClr w14:val="tx1"/>
                  </w14:solidFill>
                </w14:textFill>
              </w:rPr>
              <w:t xml:space="preserve">用于</w:t>
            </w:r>
            <w:r>
              <w:rPr>
                <w:rFonts w:hint="eastAsia" w:ascii="宋体" w:hAnsi="宋体" w:cs="宋体"/>
                <w:color w:val="000000" w:themeColor="text1"/>
                <w:sz w:val="22"/>
                <w:szCs w:val="22"/>
                <w:highlight w:val="none"/>
                <w:lang w:eastAsia="zh-CN" w:bidi="ar"/>
                <w14:textFill>
                  <w14:solidFill>
                    <w14:schemeClr w14:val="tx1"/>
                  </w14:solidFill>
                </w14:textFill>
              </w:rPr>
              <w:t xml:space="preserve">厚桥社区</w:t>
            </w:r>
            <w:r>
              <w:rPr>
                <w:rFonts w:hint="eastAsia" w:ascii="宋体" w:hAnsi="宋体" w:cs="宋体"/>
                <w:color w:val="000000" w:themeColor="text1"/>
                <w:sz w:val="22"/>
                <w:szCs w:val="22"/>
                <w:highlight w:val="none"/>
                <w:lang w:bidi="ar"/>
                <w14:textFill>
                  <w14:solidFill>
                    <w14:schemeClr w14:val="tx1"/>
                  </w14:solidFill>
                </w14:textFill>
              </w:rPr>
              <w:t xml:space="preserve">垃圾分类收运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厨余垃圾车</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000000" w:themeColor="text1"/>
                <w:sz w:val="22"/>
                <w:szCs w:val="22"/>
                <w:highlight w:val="none"/>
                <w14:textFill>
                  <w14:solidFill>
                    <w14:schemeClr w14:val="tx1"/>
                  </w14:solidFill>
                </w14:textFill>
              </w:rPr>
              <w:suppressLineNumbers w:val="0"/>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不少于1辆，</w:t>
            </w:r>
            <w:r>
              <w:rPr>
                <w:rFonts w:hint="eastAsia" w:ascii="宋体" w:hAnsi="宋体" w:cs="宋体"/>
                <w:color w:val="000000" w:themeColor="text1"/>
                <w:sz w:val="22"/>
                <w:szCs w:val="22"/>
                <w:highlight w:val="none"/>
                <w:lang w:bidi="ar"/>
                <w14:textFill>
                  <w14:solidFill>
                    <w14:schemeClr w14:val="tx1"/>
                  </w14:solidFill>
                </w14:textFill>
              </w:rPr>
              <w:t xml:space="preserve">用于小区和</w:t>
            </w:r>
            <w:r>
              <w:rPr>
                <w:rFonts w:hint="eastAsia" w:ascii="宋体" w:hAnsi="宋体" w:cs="宋体"/>
                <w:color w:val="000000" w:themeColor="text1"/>
                <w:sz w:val="22"/>
                <w:szCs w:val="22"/>
                <w:highlight w:val="none"/>
                <w:lang w:eastAsia="zh-CN" w:bidi="ar"/>
                <w14:textFill>
                  <w14:solidFill>
                    <w14:schemeClr w14:val="tx1"/>
                  </w14:solidFill>
                </w14:textFill>
              </w:rPr>
              <w:t xml:space="preserve">临时</w:t>
            </w:r>
            <w:r>
              <w:rPr>
                <w:rFonts w:hint="eastAsia" w:ascii="宋体" w:hAnsi="宋体" w:cs="宋体"/>
                <w:color w:val="000000" w:themeColor="text1"/>
                <w:sz w:val="22"/>
                <w:szCs w:val="22"/>
                <w:highlight w:val="none"/>
                <w:lang w:bidi="ar"/>
                <w14:textFill>
                  <w14:solidFill>
                    <w14:schemeClr w14:val="tx1"/>
                  </w14:solidFill>
                </w14:textFill>
              </w:rPr>
              <w:t xml:space="preserve">中转站厨余垃圾收运</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8463" w:type="dxa"/>
            <w:vAlign w:val="center"/>
            <w:textDirection w:val="lrTb"/>
            <w:noWrap/>
          </w:tcPr>
          <w:p>
            <w:pPr>
              <w:jc w:val="center"/>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
                <w14:textFill>
                  <w14:solidFill>
                    <w14:schemeClr w14:val="tx1"/>
                  </w14:solidFill>
                </w14:textFill>
              </w:rPr>
              <w:t xml:space="preserve">人员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人员岗位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val="en-US" w:eastAsia="zh-CN" w:bidi="ar"/>
                <w14:textFill>
                  <w14:solidFill>
                    <w14:schemeClr w14:val="tx1"/>
                  </w14:solidFill>
                </w14:textFill>
              </w:rPr>
              <w:t xml:space="preserve">基本</w:t>
            </w:r>
            <w:r>
              <w:rPr>
                <w:rFonts w:hint="eastAsia" w:ascii="宋体" w:hAnsi="宋体" w:cs="宋体"/>
                <w:b/>
                <w:bCs/>
                <w:color w:val="000000" w:themeColor="text1"/>
                <w:sz w:val="22"/>
                <w:szCs w:val="22"/>
                <w:highlight w:val="none"/>
                <w:lang w:bidi="ar"/>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bidi="ar"/>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9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不少于1人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村道保洁</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096"/>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村道保洁不少于30人，另外配备人工清扫管理员2人；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道路保洁人员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096"/>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spacing w:line="486" w:lineRule="atLeas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道路保洁人员不少于2</w:t>
            </w:r>
            <w:r>
              <w:rPr>
                <w:rFonts w:hint="eastAsia" w:ascii="宋体" w:hAnsi="宋体" w:cs="宋体"/>
                <w:color w:val="000000" w:themeColor="text1"/>
                <w:sz w:val="24"/>
                <w:highlight w:val="none"/>
                <w:lang w:val="en-US" w:eastAsia="zh-CN"/>
                <w14:textFill>
                  <w14:solidFill>
                    <w14:schemeClr w14:val="tx1"/>
                  </w14:solidFill>
                </w14:textFill>
              </w:rPr>
              <w:t xml:space="preserve">00</w:t>
            </w:r>
            <w:r>
              <w:rPr>
                <w:rFonts w:hint="eastAsia" w:ascii="宋体" w:hAnsi="宋体" w:cs="宋体"/>
                <w:color w:val="000000" w:themeColor="text1"/>
                <w:sz w:val="24"/>
                <w:highlight w:val="none"/>
                <w14:textFill>
                  <w14:solidFill>
                    <w14:schemeClr w14:val="tx1"/>
                  </w14:solidFill>
                </w14:textFill>
              </w:rPr>
              <w:t xml:space="preserve">人，另外配备道路保洁管理员2人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公厕管养人员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pStyle w:val="1096"/>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公厕管养人员不少于</w:t>
            </w:r>
            <w:r>
              <w:rPr>
                <w:rFonts w:hint="eastAsia" w:ascii="宋体" w:hAnsi="宋体" w:cs="宋体"/>
                <w:color w:val="000000" w:themeColor="text1"/>
                <w:sz w:val="24"/>
                <w:highlight w:val="none"/>
                <w:lang w:val="en-US" w:eastAsia="zh-CN"/>
                <w14:textFill>
                  <w14:solidFill>
                    <w14:schemeClr w14:val="tx1"/>
                  </w14:solidFill>
                </w14:textFill>
              </w:rPr>
              <w:t xml:space="preserve">19</w:t>
            </w:r>
            <w:r>
              <w:rPr>
                <w:rFonts w:hint="eastAsia" w:ascii="宋体" w:hAnsi="宋体" w:cs="宋体"/>
                <w:color w:val="000000" w:themeColor="text1"/>
                <w:sz w:val="24"/>
                <w:highlight w:val="none"/>
                <w14:textFill>
                  <w14:solidFill>
                    <w14:schemeClr w14:val="tx1"/>
                  </w14:solidFill>
                </w14:textFill>
              </w:rPr>
              <w:t xml:space="preserve">人，另外配备公厕管养管理员2人</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机械化作业人员不少于</w:t>
            </w:r>
            <w:r>
              <w:rPr>
                <w:rFonts w:hint="eastAsia" w:ascii="宋体" w:hAnsi="宋体" w:cs="宋体"/>
                <w:color w:val="000000" w:themeColor="text1"/>
                <w:sz w:val="24"/>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机械化作业管理员2人；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广场、游园作业人员不少于8人；</w:t>
            </w:r>
            <w:r>
              <w:rPr>
                <w:rFonts w:hint="eastAsia" w:ascii="宋体" w:hAnsi="宋体" w:cs="宋体"/>
                <w:color w:val="000000" w:themeColor="text1"/>
                <w:sz w:val="24"/>
                <w:highlight w:val="none"/>
                <w:lang w:val="en-US" w:eastAsia="zh-CN"/>
                <w14:textFill>
                  <w14:solidFill>
                    <w14:schemeClr w14:val="tx1"/>
                  </w14:solidFill>
                </w14:textFill>
              </w:rPr>
              <w:t xml:space="preserve">另外配备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广场、游园管理员1人。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厚桥社区</w:t>
            </w:r>
            <w:r>
              <w:rPr>
                <w:rFonts w:hint="eastAsia" w:ascii="宋体" w:hAnsi="宋体" w:cs="宋体"/>
                <w:color w:val="000000" w:themeColor="text1"/>
                <w:sz w:val="24"/>
                <w:highlight w:val="none"/>
                <w14:textFill>
                  <w14:solidFill>
                    <w14:schemeClr w14:val="tx1"/>
                  </w14:solidFill>
                </w14:textFill>
              </w:rPr>
              <w:t xml:space="preserve">保洁及垃圾分类收集员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社区</w:t>
            </w:r>
            <w:r>
              <w:rPr>
                <w:rFonts w:hint="eastAsia" w:ascii="宋体" w:hAnsi="宋体" w:cs="宋体"/>
                <w:color w:val="000000" w:themeColor="text1"/>
                <w:sz w:val="24"/>
                <w:highlight w:val="none"/>
                <w14:textFill>
                  <w14:solidFill>
                    <w14:schemeClr w14:val="tx1"/>
                  </w14:solidFill>
                </w14:textFill>
              </w:rPr>
              <w:t xml:space="preserve">保洁及垃圾分类收集员不少于</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人；另外配备管理员</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7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厨余垃圾收集员不少于2人；另外配备管理员1人</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河道保洁打捞员不少于</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人；另外配备管理员1人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56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default" w:ascii="宋体" w:hAnsi="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无人驾驶清扫运维人员</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tcPr>
          <w:p>
            <w:pPr>
              <w:jc w:val="lef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运维人员不少于</w:t>
            </w:r>
            <w:r>
              <w:rPr>
                <w:rFonts w:hint="eastAsia" w:ascii="宋体" w:hAnsi="宋体" w:cs="宋体"/>
                <w:color w:val="000000" w:themeColor="text1"/>
                <w:sz w:val="24"/>
                <w:highlight w:val="none"/>
                <w:lang w:val="en-US" w:eastAsia="zh-CN"/>
                <w14:textFill>
                  <w14:solidFill>
                    <w14:schemeClr w14:val="tx1"/>
                  </w14:solidFill>
                </w14:textFill>
              </w:rPr>
              <w:t xml:space="preserve">2人</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bl>
    <w:p>
      <w:pPr>
        <w:ind w:firstLine="480"/>
        <w:spacing w:line="360" w:lineRule="auto"/>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注：</w:t>
      </w:r>
      <w:r>
        <w:rPr>
          <w:rFonts w:hint="eastAsia" w:ascii="宋体" w:hAnsi="宋体" w:eastAsia="宋体" w:cs="宋体"/>
          <w:b/>
          <w:bCs/>
          <w:color w:val="000000" w:themeColor="text1"/>
          <w:sz w:val="24"/>
          <w:szCs w:val="20"/>
          <w:highlight w:val="none"/>
          <w14:textFill>
            <w14:solidFill>
              <w14:schemeClr w14:val="tx1"/>
            </w14:solidFill>
          </w14:textFill>
        </w:rPr>
        <w:t xml:space="preserve">①</w:t>
      </w:r>
      <w:r>
        <w:rPr>
          <w:rFonts w:hint="eastAsia" w:ascii="宋体" w:hAnsi="宋体"/>
          <w:b/>
          <w:bCs/>
          <w:color w:val="000000" w:themeColor="text1"/>
          <w:sz w:val="24"/>
          <w:highlight w:val="none"/>
          <w14:textFill>
            <w14:solidFill>
              <w14:schemeClr w14:val="tx1"/>
            </w14:solidFill>
          </w14:textFill>
        </w:rPr>
        <w:t xml:space="preserve">最迟于自</w:t>
      </w:r>
      <w:r>
        <w:rPr>
          <w:rFonts w:hint="eastAsia" w:ascii="宋体" w:hAnsi="宋体"/>
          <w:b/>
          <w:bCs/>
          <w:color w:val="000000" w:themeColor="text1"/>
          <w:sz w:val="24"/>
          <w:highlight w:val="none"/>
          <w:lang w:eastAsia="zh-CN"/>
          <w14:textFill>
            <w14:solidFill>
              <w14:schemeClr w14:val="tx1"/>
            </w14:solidFill>
          </w14:textFill>
        </w:rPr>
        <w:t xml:space="preserve">中标后</w:t>
      </w:r>
      <w:r>
        <w:rPr>
          <w:rFonts w:hint="eastAsia" w:ascii="宋体" w:hAnsi="宋体"/>
          <w:b/>
          <w:bCs/>
          <w:color w:val="000000" w:themeColor="text1"/>
          <w:sz w:val="24"/>
          <w:highlight w:val="none"/>
          <w:lang w:val="en-US" w:eastAsia="zh-CN"/>
          <w14:textFill>
            <w14:solidFill>
              <w14:schemeClr w14:val="tx1"/>
            </w14:solidFill>
          </w14:textFill>
        </w:rPr>
        <w:t xml:space="preserve">30</w:t>
      </w:r>
      <w:r>
        <w:rPr>
          <w:rFonts w:hint="eastAsia" w:ascii="宋体" w:hAnsi="宋体"/>
          <w:b/>
          <w:bCs/>
          <w:color w:val="000000" w:themeColor="text1"/>
          <w:sz w:val="24"/>
          <w:highlight w:val="none"/>
          <w:lang w:eastAsia="zh-CN"/>
          <w14:textFill>
            <w14:solidFill>
              <w14:schemeClr w14:val="tx1"/>
            </w14:solidFill>
          </w14:textFill>
        </w:rPr>
        <w:t xml:space="preserve">天内</w:t>
      </w:r>
      <w:r>
        <w:rPr>
          <w:rFonts w:hint="eastAsia" w:ascii="宋体" w:hAnsi="宋体"/>
          <w:b/>
          <w:bCs/>
          <w:color w:val="000000" w:themeColor="text1"/>
          <w:sz w:val="24"/>
          <w:highlight w:val="none"/>
          <w14:textFill>
            <w14:solidFill>
              <w14:schemeClr w14:val="tx1"/>
            </w14:solidFill>
          </w14:textFill>
        </w:rPr>
        <w:t xml:space="preserve">按要求配齐作业车辆，将作业车辆集中至采购人指定的车辆停放场所现场核查，确保作业</w:t>
      </w:r>
      <w:r>
        <w:rPr>
          <w:rFonts w:hint="eastAsia" w:ascii="宋体" w:hAnsi="宋体"/>
          <w:b/>
          <w:bCs/>
          <w:color w:val="000000" w:themeColor="text1"/>
          <w:sz w:val="24"/>
          <w:highlight w:val="none"/>
          <w:lang w:eastAsia="zh-CN"/>
          <w14:textFill>
            <w14:solidFill>
              <w14:schemeClr w14:val="tx1"/>
            </w14:solidFill>
          </w14:textFill>
        </w:rPr>
        <w:t xml:space="preserve">车辆</w:t>
      </w:r>
      <w:r>
        <w:rPr>
          <w:rFonts w:hint="eastAsia" w:ascii="宋体" w:hAnsi="宋体"/>
          <w:b/>
          <w:bCs/>
          <w:color w:val="000000" w:themeColor="text1"/>
          <w:sz w:val="24"/>
          <w:highlight w:val="none"/>
          <w14:textFill>
            <w14:solidFill>
              <w14:schemeClr w14:val="tx1"/>
            </w14:solidFill>
          </w14:textFill>
        </w:rPr>
        <w:t xml:space="preserve">按采购人要求式样完成喷涂，达到可规范使用状态，包括但不限于车辆设备的通行、作业。如所配备的作业车辆没有达到招标文件规定要求，导致项目无法正常运行，一切损失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rPr>
          <w:rFonts w:hint="eastAsia" w:ascii="宋体" w:hAnsi="宋体" w:eastAsia="宋体" w:cs="宋体"/>
          <w:b/>
          <w:bCs/>
          <w:color w:val="000000" w:themeColor="text1"/>
          <w:sz w:val="24"/>
          <w:szCs w:val="20"/>
          <w:highlight w:val="none"/>
          <w14:textFill>
            <w14:solidFill>
              <w14:schemeClr w14:val="tx1"/>
            </w14:solidFill>
          </w14:textFill>
        </w:rPr>
        <w:t xml:space="preserve">②</w:t>
      </w:r>
      <w:r>
        <w:rPr>
          <w:rFonts w:hint="eastAsia" w:ascii="宋体" w:hAnsi="宋体" w:eastAsia="宋体" w:cs="Times New Roman"/>
          <w:b/>
          <w:bCs/>
          <w:color w:val="000000" w:themeColor="text1"/>
          <w:sz w:val="24"/>
          <w:szCs w:val="20"/>
          <w:highlight w:val="none"/>
          <w:lang w:val="en-US" w:eastAsia="zh-CN" w:bidi="ar-SA"/>
          <w14:textFill>
            <w14:solidFill>
              <w14:schemeClr w14:val="tx1"/>
            </w14:solidFill>
          </w14:textFill>
        </w:rPr>
        <w:t xml:space="preserve">所有工作人员年龄不得大于65周岁。</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2、我公司</w:t>
      </w:r>
      <w:r>
        <w:rPr>
          <w:rFonts w:hint="eastAsia" w:ascii="宋体" w:hAnsi="宋体"/>
          <w:b/>
          <w:bCs/>
          <w:color w:val="000000" w:themeColor="text1"/>
          <w:sz w:val="24"/>
          <w:highlight w:val="none"/>
          <w14:textFill>
            <w14:solidFill>
              <w14:schemeClr w14:val="tx1"/>
            </w14:solidFill>
          </w14:textFill>
        </w:rPr>
        <w:t xml:space="preserve">承诺中标后在无锡市范围内</w:t>
      </w:r>
      <w:r>
        <w:rPr>
          <w:rFonts w:hint="eastAsia" w:ascii="宋体" w:hAnsi="宋体"/>
          <w:b/>
          <w:bCs/>
          <w:color w:val="000000" w:themeColor="text1"/>
          <w:sz w:val="24"/>
          <w:highlight w:val="none"/>
          <w:lang w:val="en-US" w:eastAsia="zh-CN"/>
          <w14:textFill>
            <w14:solidFill>
              <w14:schemeClr w14:val="tx1"/>
            </w14:solidFill>
          </w14:textFill>
        </w:rPr>
        <w:t xml:space="preserve">设置</w:t>
      </w:r>
      <w:r>
        <w:rPr>
          <w:rFonts w:hint="eastAsia" w:ascii="宋体" w:hAnsi="宋体"/>
          <w:b/>
          <w:bCs/>
          <w:color w:val="000000" w:themeColor="text1"/>
          <w:sz w:val="24"/>
          <w:highlight w:val="none"/>
          <w14:textFill>
            <w14:solidFill>
              <w14:schemeClr w14:val="tx1"/>
            </w14:solidFill>
          </w14:textFill>
        </w:rPr>
        <w:t xml:space="preserve">固定办公场所和固定环卫应急物资储备存放点及本项目作业车辆、设备停放、清洗场所，满足标内车辆正常停放要求，场地硬化、地面应硬质铺装、无裸露泥土、配备沉沙、隔油池；现场雨污分流，污水接管。</w:t>
      </w:r>
      <w:r/>
    </w:p>
    <w:p>
      <w:pPr>
        <w:ind w:firstLine="480"/>
        <w:jc w:val="left"/>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注：①上述场地自有或租赁均可，若为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自有房产的，提供不动产权证书（权利人名称与</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名称一致</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；若为</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eastAsia="宋体" w:cs="宋体"/>
          <w:b/>
          <w:bCs/>
          <w:color w:val="000000" w:themeColor="text1"/>
          <w:sz w:val="24"/>
          <w:szCs w:val="20"/>
          <w:highlight w:val="none"/>
          <w14:textFill>
            <w14:solidFill>
              <w14:schemeClr w14:val="tx1"/>
            </w14:solidFill>
          </w14:textFill>
        </w:rPr>
        <w:t xml:space="preserve">租赁的，提供租赁协议</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（租赁期限不短于项目服务期）</w:t>
      </w:r>
      <w:r>
        <w:rPr>
          <w:rFonts w:hint="eastAsia" w:ascii="宋体" w:hAnsi="宋体" w:eastAsia="宋体" w:cs="宋体"/>
          <w:b/>
          <w:bCs/>
          <w:color w:val="000000" w:themeColor="text1"/>
          <w:sz w:val="24"/>
          <w:szCs w:val="20"/>
          <w:highlight w:val="none"/>
          <w14:textFill>
            <w14:solidFill>
              <w14:schemeClr w14:val="tx1"/>
            </w14:solidFill>
          </w14:textFill>
        </w:rPr>
        <w:t xml:space="preserve">，并同时提供出租人的场地或房屋的不动产权证书（权利人名称</w:t>
      </w:r>
      <w:r>
        <w:rPr>
          <w:rFonts w:hint="eastAsia" w:ascii="宋体" w:hAnsi="宋体" w:cs="宋体"/>
          <w:b/>
          <w:bCs/>
          <w:color w:val="000000" w:themeColor="text1"/>
          <w:sz w:val="24"/>
          <w:szCs w:val="20"/>
          <w:highlight w:val="none"/>
          <w:lang w:eastAsia="zh-CN"/>
          <w14:textFill>
            <w14:solidFill>
              <w14:schemeClr w14:val="tx1"/>
            </w14:solidFill>
          </w14:textFill>
        </w:rPr>
        <w:t xml:space="preserve">必须</w:t>
      </w:r>
      <w:r>
        <w:rPr>
          <w:rFonts w:hint="eastAsia" w:ascii="宋体" w:hAnsi="宋体" w:eastAsia="宋体" w:cs="宋体"/>
          <w:b/>
          <w:bCs/>
          <w:color w:val="000000" w:themeColor="text1"/>
          <w:sz w:val="24"/>
          <w:szCs w:val="20"/>
          <w:highlight w:val="none"/>
          <w14:textFill>
            <w14:solidFill>
              <w14:schemeClr w14:val="tx1"/>
            </w14:solidFill>
          </w14:textFill>
        </w:rPr>
        <w:t xml:space="preserve">与出租人名称一致）；②现场做到雨污分流，污水接管，中标后提供雨污分流相关证明材料。以上相关证明材料在中标后</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0"/>
          <w:highlight w:val="none"/>
          <w14:textFill>
            <w14:solidFill>
              <w14:schemeClr w14:val="tx1"/>
            </w14:solidFill>
          </w14:textFill>
        </w:rPr>
        <w:t xml:space="preserve">天内向采购人提交，采购人将至现场核查。如</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我公司</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设置的场地</w:t>
      </w:r>
      <w:r>
        <w:rPr>
          <w:rFonts w:hint="eastAsia" w:ascii="宋体" w:hAnsi="宋体" w:eastAsia="宋体" w:cs="宋体"/>
          <w:b/>
          <w:bCs/>
          <w:color w:val="000000" w:themeColor="text1"/>
          <w:sz w:val="24"/>
          <w:szCs w:val="20"/>
          <w:highlight w:val="none"/>
          <w14:textFill>
            <w14:solidFill>
              <w14:schemeClr w14:val="tx1"/>
            </w14:solidFill>
          </w14:textFill>
        </w:rPr>
        <w:t xml:space="preserve">没有达到招标文件规定要求，导致项目无法正常运行，</w:t>
      </w:r>
      <w:r>
        <w:rPr>
          <w:rFonts w:hint="eastAsia" w:ascii="宋体" w:hAnsi="宋体"/>
          <w:b/>
          <w:bCs/>
          <w:color w:val="000000" w:themeColor="text1"/>
          <w:sz w:val="24"/>
          <w:highlight w:val="none"/>
          <w14:textFill>
            <w14:solidFill>
              <w14:schemeClr w14:val="tx1"/>
            </w14:solidFill>
          </w14:textFill>
        </w:rPr>
        <w:t xml:space="preserve">一切损失</w:t>
      </w:r>
      <w:r>
        <w:rPr>
          <w:rFonts w:hint="eastAsia" w:ascii="宋体" w:hAnsi="宋体"/>
          <w:b/>
          <w:bCs/>
          <w:color w:val="000000" w:themeColor="text1"/>
          <w:sz w:val="24"/>
          <w:highlight w:val="none"/>
          <w:lang w:val="en-US" w:eastAsia="zh-CN"/>
          <w14:textFill>
            <w14:solidFill>
              <w14:schemeClr w14:val="tx1"/>
            </w14:solidFill>
          </w14:textFill>
        </w:rPr>
        <w:t xml:space="preserve">及责任</w:t>
      </w:r>
      <w:r>
        <w:rPr>
          <w:rFonts w:hint="eastAsia" w:ascii="宋体" w:hAnsi="宋体"/>
          <w:b/>
          <w:bCs/>
          <w:color w:val="000000" w:themeColor="text1"/>
          <w:sz w:val="24"/>
          <w:highlight w:val="none"/>
          <w14:textFill>
            <w14:solidFill>
              <w14:schemeClr w14:val="tx1"/>
            </w14:solidFill>
          </w14:textFill>
        </w:rPr>
        <w:t xml:space="preserve">由我公司承担。</w:t>
      </w:r>
      <w:r/>
    </w:p>
    <w:p>
      <w:pPr>
        <w:numPr>
          <w:ilvl w:val="0"/>
          <w:numId w:val="0"/>
        </w:num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3、我公司</w:t>
      </w:r>
      <w:r>
        <w:rPr>
          <w:rFonts w:hint="eastAsia" w:ascii="宋体" w:hAnsi="宋体"/>
          <w:b/>
          <w:bCs/>
          <w:color w:val="000000" w:themeColor="text1"/>
          <w:sz w:val="24"/>
          <w:highlight w:val="none"/>
          <w14:textFill>
            <w14:solidFill>
              <w14:schemeClr w14:val="tx1"/>
            </w14:solidFill>
          </w14:textFill>
        </w:rPr>
        <w:t xml:space="preserve">承诺：中标后按</w:t>
      </w:r>
      <w:r>
        <w:rPr>
          <w:rFonts w:hint="eastAsia" w:ascii="宋体" w:hAnsi="宋体"/>
          <w:b/>
          <w:bCs/>
          <w:color w:val="000000" w:themeColor="text1"/>
          <w:sz w:val="24"/>
          <w:highlight w:val="none"/>
          <w:lang w:val="en-US" w:eastAsia="zh-CN"/>
          <w14:textFill>
            <w14:solidFill>
              <w14:schemeClr w14:val="tx1"/>
            </w14:solidFill>
          </w14:textFill>
        </w:rPr>
        <w:t xml:space="preserve">采购人</w:t>
      </w:r>
      <w:r>
        <w:rPr>
          <w:rFonts w:hint="eastAsia" w:ascii="宋体" w:hAnsi="宋体"/>
          <w:b/>
          <w:bCs/>
          <w:color w:val="000000" w:themeColor="text1"/>
          <w:sz w:val="24"/>
          <w:highlight w:val="none"/>
          <w14:textFill>
            <w14:solidFill>
              <w14:schemeClr w14:val="tx1"/>
            </w14:solidFill>
          </w14:textFill>
        </w:rPr>
        <w:t xml:space="preserve">要求在规定时间内办理无锡市行业主管部门颁发的《城市生活垃圾经营性清扫、收集、运输服务许可证》（许可内容包含“从事城市生活垃圾经营性清扫、收集、运输服务”）。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4、我公司</w:t>
      </w:r>
      <w:r>
        <w:rPr>
          <w:rFonts w:hint="eastAsia" w:ascii="宋体" w:hAnsi="宋体"/>
          <w:b/>
          <w:bCs/>
          <w:color w:val="000000" w:themeColor="text1"/>
          <w:sz w:val="24"/>
          <w:highlight w:val="none"/>
          <w14:textFill>
            <w14:solidFill>
              <w14:schemeClr w14:val="tx1"/>
            </w14:solidFill>
          </w14:textFill>
        </w:rPr>
        <w:t xml:space="preserve">承诺</w:t>
      </w:r>
      <w:r>
        <w:rPr>
          <w:rFonts w:hint="eastAsia" w:ascii="宋体" w:hAnsi="宋体" w:eastAsia="宋体" w:cs="Times New Roman"/>
          <w:b/>
          <w:bCs/>
          <w:color w:val="000000" w:themeColor="text1"/>
          <w:sz w:val="24"/>
          <w:highlight w:val="none"/>
          <w14:textFill>
            <w14:solidFill>
              <w14:schemeClr w14:val="tx1"/>
            </w14:solidFill>
          </w14:textFill>
        </w:rPr>
        <w:t xml:space="preserve">配备符合本项目车辆及人员最低配置要求的智能监管设备（包括GPS、视频探头、作业传感器、人员定位设备等），并将相关数据连接到采购人指定的监管平台。智能监管设备的折旧、安装、使用及维护等一切费用已包含在综合报价范围内，由</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我公司</w:t>
      </w:r>
      <w:r>
        <w:rPr>
          <w:rFonts w:hint="eastAsia" w:ascii="宋体" w:hAnsi="宋体" w:eastAsia="宋体" w:cs="Times New Roman"/>
          <w:b/>
          <w:bCs/>
          <w:color w:val="000000" w:themeColor="text1"/>
          <w:sz w:val="24"/>
          <w:highlight w:val="none"/>
          <w14:textFill>
            <w14:solidFill>
              <w14:schemeClr w14:val="tx1"/>
            </w14:solidFill>
          </w14:textFill>
        </w:rPr>
        <w:t xml:space="preserve">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、本公司承诺保质保量按时完成主管部门安排的指令性任务。</w:t>
      </w:r>
      <w:r/>
    </w:p>
    <w:p>
      <w:pPr>
        <w:ind w:left="478"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、我公司承诺投入该项目车辆均为此项目专用车辆，不得用于其他项目。</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、我公司承诺投入评分点中的车辆设备及人员将用于报价的测算及合同的履行（如有以表格形式列出）。</w:t>
      </w:r>
      <w:r/>
    </w:p>
    <w:p>
      <w:pPr>
        <w:ind w:left="0"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、如未能按承诺书所列内容履行，则视为我公司虚假承诺，视同为</w:t>
      </w:r>
      <w:r>
        <w:rPr>
          <w:rFonts w:hint="eastAsia" w:ascii="宋体" w:hAnsi="宋体" w:cs="宋体"/>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禁止的“提供虚假材料谋取中标、成交”行为，可处以罚款、列入不良记录名单、禁止参加政府采购活动等处罚，构成犯罪的，依法追究刑事责任。</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57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264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262"/>
        <w:ind w:firstLine="6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126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48" w:name="_Toc28479"/>
      <w:r/>
      <w:bookmarkStart w:id="149" w:name="_Toc4377"/>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eastAsia="黑体"/>
          <w:b/>
          <w:bCs w:val="0"/>
          <w:color w:val="000000" w:themeColor="text1"/>
          <w:sz w:val="24"/>
          <w:szCs w:val="24"/>
          <w:highlight w:val="none"/>
          <w14:textFill>
            <w14:solidFill>
              <w14:schemeClr w14:val="tx1"/>
            </w14:solidFill>
          </w14:textFill>
        </w:rPr>
        <w:outlineLvl w:val="0"/>
      </w:pPr>
      <w:r/>
      <w:bookmarkStart w:id="150" w:name="_Toc12647"/>
      <w:r>
        <w:rPr>
          <w:rFonts w:hint="eastAsia" w:eastAsia="黑体"/>
          <w:b/>
          <w:bCs w:val="0"/>
          <w:color w:val="000000" w:themeColor="text1"/>
          <w:sz w:val="24"/>
          <w:szCs w:val="24"/>
          <w:highlight w:val="none"/>
          <w14:textFill>
            <w14:solidFill>
              <w14:schemeClr w14:val="tx1"/>
            </w14:solidFill>
          </w14:textFill>
        </w:rPr>
        <w:t xml:space="preserve">（</w:t>
      </w:r>
      <w:r>
        <w:rPr>
          <w:rFonts w:hint="eastAsia" w:eastAsia="黑体"/>
          <w:b/>
          <w:bCs w:val="0"/>
          <w:color w:val="000000" w:themeColor="text1"/>
          <w:sz w:val="24"/>
          <w:szCs w:val="24"/>
          <w:highlight w:val="none"/>
          <w:lang w:eastAsia="zh-CN"/>
          <w14:textFill>
            <w14:solidFill>
              <w14:schemeClr w14:val="tx1"/>
            </w14:solidFill>
          </w14:textFill>
        </w:rPr>
        <w:t xml:space="preserve">八</w:t>
      </w:r>
      <w:r>
        <w:rPr>
          <w:rFonts w:hint="eastAsia" w:eastAsia="黑体"/>
          <w:b/>
          <w:bCs w:val="0"/>
          <w:color w:val="000000" w:themeColor="text1"/>
          <w:sz w:val="24"/>
          <w:szCs w:val="24"/>
          <w:highlight w:val="none"/>
          <w14:textFill>
            <w14:solidFill>
              <w14:schemeClr w14:val="tx1"/>
            </w14:solidFill>
          </w14:textFill>
        </w:rPr>
        <w:t xml:space="preserve">）安全承诺责任书（格式）</w:t>
      </w:r>
      <w:bookmarkEnd w:id="150"/>
      <w:r/>
      <w:r/>
    </w:p>
    <w:p>
      <w:pPr>
        <w:pStyle w:val="109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480" w:after="240"/>
        <w:widowControl/>
        <w:rPr>
          <w:rFonts w:ascii="Arial" w:hAnsi="Arial" w:eastAsia="黑体"/>
          <w:b/>
          <w:bCs/>
          <w:color w:val="000000" w:themeColor="text1"/>
          <w:spacing w:val="16"/>
          <w:sz w:val="28"/>
          <w:szCs w:val="32"/>
          <w:highlight w:val="none"/>
          <w14:textFill>
            <w14:solidFill>
              <w14:schemeClr w14:val="tx1"/>
            </w14:solidFill>
          </w14:textFill>
        </w:rPr>
        <w:outlineLvl w:val="1"/>
      </w:pPr>
      <w:r>
        <w:rPr>
          <w:rFonts w:hint="eastAsia" w:ascii="Arial" w:hAnsi="Arial" w:eastAsia="黑体"/>
          <w:b/>
          <w:bCs/>
          <w:color w:val="000000" w:themeColor="text1"/>
          <w:spacing w:val="16"/>
          <w:sz w:val="28"/>
          <w:szCs w:val="32"/>
          <w:highlight w:val="none"/>
          <w14:textFill>
            <w14:solidFill>
              <w14:schemeClr w14:val="tx1"/>
            </w14:solidFill>
          </w14:textFill>
        </w:rPr>
        <w:t xml:space="preserve">安全承诺责任书</w:t>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（采购人）</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如我单位中标，我方将认真履行本次采购项目的所有承诺，我方愿承担所聘全部保洁人员的人身安全及保洁</w:t>
      </w:r>
      <w:r>
        <w:rPr>
          <w:rFonts w:hint="eastAsia" w:ascii="宋体" w:hAnsi="宋体"/>
          <w:bCs/>
          <w:color w:val="000000" w:themeColor="text1"/>
          <w:sz w:val="24"/>
          <w:szCs w:val="24"/>
          <w:highlight w:val="none"/>
          <w14:textFill>
            <w14:solidFill>
              <w14:schemeClr w14:val="tx1"/>
            </w14:solidFill>
          </w14:textFill>
        </w:rPr>
        <w:t xml:space="preserve">车辆及</w:t>
      </w:r>
      <w:r>
        <w:rPr>
          <w:rFonts w:ascii="宋体" w:hAnsi="宋体"/>
          <w:bCs/>
          <w:color w:val="000000" w:themeColor="text1"/>
          <w:sz w:val="24"/>
          <w:szCs w:val="24"/>
          <w:highlight w:val="none"/>
          <w14:textFill>
            <w14:solidFill>
              <w14:schemeClr w14:val="tx1"/>
            </w14:solidFill>
          </w14:textFill>
        </w:rPr>
        <w:t xml:space="preserve">设备的财产安全的全部责任，一旦发生安全问题，均由我方全权负责。</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2916"/>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法定代表人或被授权人：（签字或盖章）</w:t>
      </w:r>
      <w:r/>
    </w:p>
    <w:p>
      <w:pPr>
        <w:ind w:firstLine="3888"/>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年月日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）投标偏离表</w:t>
      </w:r>
      <w:bookmarkEnd w:id="148"/>
      <w:r/>
      <w:bookmarkEnd w:id="149"/>
      <w:r>
        <w:rPr>
          <w:rFonts w:hint="eastAsia" w:ascii="宋体" w:hAnsi="宋体" w:cs="宋体"/>
          <w:b/>
          <w:color w:val="000000" w:themeColor="text1"/>
          <w:sz w:val="24"/>
          <w:szCs w:val="24"/>
          <w:highlight w:val="none"/>
          <w14:textFill>
            <w14:solidFill>
              <w14:schemeClr w14:val="tx1"/>
            </w14:solidFill>
          </w14:textFill>
        </w:rPr>
        <w:t xml:space="preserve">（格式）：</w:t>
      </w:r>
      <w:r/>
    </w:p>
    <w:p>
      <w:pPr>
        <w:ind w:firstLine="420"/>
        <w:jc w:val="lef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jc w:val="center"/>
        <w:rPr>
          <w:rFonts w:hint="eastAsia" w:ascii="宋体" w:hAnsi="宋体" w:cs="宋体"/>
          <w:bCs/>
          <w:color w:val="000000" w:themeColor="text1"/>
          <w:sz w:val="24"/>
          <w:szCs w:val="24"/>
          <w:highlight w:val="none"/>
          <w14:textFill>
            <w14:solidFill>
              <w14:schemeClr w14:val="tx1"/>
            </w14:solidFill>
          </w14:textFill>
        </w:rPr>
      </w:pPr>
      <w:r/>
      <w:bookmarkStart w:id="151" w:name="_Toc27971"/>
      <w:r/>
      <w:bookmarkStart w:id="152" w:name="_Toc25155"/>
      <w:r>
        <w:rPr>
          <w:rFonts w:hint="eastAsia" w:ascii="宋体" w:hAnsi="宋体" w:cs="宋体"/>
          <w:bCs/>
          <w:color w:val="000000" w:themeColor="text1"/>
          <w:sz w:val="24"/>
          <w:szCs w:val="24"/>
          <w:highlight w:val="none"/>
          <w14:textFill>
            <w14:solidFill>
              <w14:schemeClr w14:val="tx1"/>
            </w14:solidFill>
          </w14:textFill>
        </w:rPr>
        <w:t xml:space="preserve">投标偏离表</w:t>
      </w:r>
      <w:bookmarkEnd w:id="151"/>
      <w:r/>
      <w:bookmarkEnd w:id="152"/>
      <w:r/>
      <w:r/>
    </w:p>
    <w:p>
      <w:pPr>
        <w:jc w:val="cente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p>
      <w:pPr>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p>
    <w:tbl>
      <w:tblPr>
        <w:tblStyle w:val="1071"/>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3120"/>
        <w:rPr>
          <w:rFonts w:hint="eastAsia" w:ascii="宋体" w:hAnsi="宋体" w:cs="宋体"/>
          <w:b/>
          <w:bCs/>
          <w:color w:val="000000" w:themeColor="text1"/>
          <w:sz w:val="24"/>
          <w:szCs w:val="24"/>
          <w:highlight w:val="none"/>
          <w14:textFill>
            <w14:solidFill>
              <w14:schemeClr w14:val="tx1"/>
            </w14:solidFill>
          </w14:textFill>
        </w:rPr>
      </w:pPr>
      <w:r/>
      <w:bookmarkStart w:id="153" w:name="_Toc24453"/>
      <w:r/>
      <w:bookmarkStart w:id="154" w:name="_Toc31759"/>
      <w:r>
        <w:rPr>
          <w:rFonts w:hint="eastAsia" w:ascii="宋体" w:hAnsi="宋体" w:cs="宋体"/>
          <w:b/>
          <w:bCs/>
          <w:color w:val="000000" w:themeColor="text1"/>
          <w:sz w:val="24"/>
          <w:szCs w:val="24"/>
          <w:highlight w:val="none"/>
          <w14:textFill>
            <w14:solidFill>
              <w14:schemeClr w14:val="tx1"/>
            </w14:solidFill>
          </w14:textFill>
        </w:rPr>
        <w:t xml:space="preserve">法定代表人或法定代表人授权代表签字或盖章：</w:t>
      </w:r>
      <w:bookmarkEnd w:id="153"/>
      <w:r/>
      <w:bookmarkEnd w:id="154"/>
      <w:r/>
      <w:r/>
    </w:p>
    <w:p>
      <w:pPr>
        <w:pStyle w:val="1262"/>
        <w:ind w:left="7228" w:hanging="7200"/>
        <w:rPr>
          <w:rFonts w:eastAsia="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Cs/>
          <w:color w:val="000000" w:themeColor="text1"/>
          <w:sz w:val="24"/>
          <w:szCs w:val="24"/>
          <w:highlight w:val="none"/>
          <w14:textFill>
            <w14:solidFill>
              <w14:schemeClr w14:val="tx1"/>
            </w14:solidFill>
          </w14:textFill>
        </w:rPr>
      </w:pPr>
      <w:r/>
      <w:bookmarkStart w:id="155" w:name="_Toc2067"/>
      <w:r/>
      <w:bookmarkStart w:id="156" w:name="_Toc8176"/>
      <w:r>
        <w:rPr>
          <w:rFonts w:hint="eastAsia" w:ascii="宋体" w:hAnsi="宋体" w:cs="宋体"/>
          <w:bCs/>
          <w:color w:val="000000" w:themeColor="text1"/>
          <w:sz w:val="24"/>
          <w:szCs w:val="24"/>
          <w:highlight w:val="none"/>
          <w14:textFill>
            <w14:solidFill>
              <w14:schemeClr w14:val="tx1"/>
            </w14:solidFill>
          </w14:textFill>
        </w:rPr>
        <w:t xml:space="preserve">注：（1）本表不得删除，可自行延长；</w:t>
      </w:r>
      <w:bookmarkEnd w:id="155"/>
      <w:r/>
      <w:bookmarkEnd w:id="156"/>
      <w:r/>
      <w:r/>
    </w:p>
    <w:p>
      <w:pPr>
        <w:ind w:left="-214" w:firstLine="720"/>
        <w:rPr>
          <w:rFonts w:hint="eastAsia" w:ascii="宋体" w:hAnsi="宋体" w:cs="宋体"/>
          <w:bCs/>
          <w:color w:val="000000" w:themeColor="text1"/>
          <w:sz w:val="24"/>
          <w:szCs w:val="24"/>
          <w:highlight w:val="none"/>
          <w14:textFill>
            <w14:solidFill>
              <w14:schemeClr w14:val="tx1"/>
            </w14:solidFill>
          </w14:textFill>
        </w:rPr>
      </w:pPr>
      <w:r/>
      <w:bookmarkStart w:id="157" w:name="_Toc22220"/>
      <w:r/>
      <w:bookmarkStart w:id="158" w:name="_Toc511"/>
      <w:r>
        <w:rPr>
          <w:rFonts w:hint="eastAsia" w:ascii="宋体" w:hAnsi="宋体" w:cs="宋体"/>
          <w:bCs/>
          <w:color w:val="000000" w:themeColor="text1"/>
          <w:sz w:val="24"/>
          <w:szCs w:val="24"/>
          <w:highlight w:val="none"/>
          <w14:textFill>
            <w14:solidFill>
              <w14:schemeClr w14:val="tx1"/>
            </w14:solidFill>
          </w14:textFill>
        </w:rPr>
        <w:t xml:space="preserve">（2）如无任何服务偏离，请于本表“偏离说明”中注明“无偏离”；</w:t>
      </w:r>
      <w:bookmarkEnd w:id="157"/>
      <w:r/>
      <w:bookmarkEnd w:id="158"/>
      <w:r/>
      <w:r/>
    </w:p>
    <w:p>
      <w:pPr>
        <w:ind w:firstLine="480"/>
        <w:rPr>
          <w:rFonts w:hint="eastAsia" w:ascii="宋体" w:hAnsi="宋体" w:cs="宋体"/>
          <w:bCs/>
          <w:color w:val="000000" w:themeColor="text1"/>
          <w:sz w:val="24"/>
          <w:szCs w:val="24"/>
          <w:highlight w:val="none"/>
          <w14:textFill>
            <w14:solidFill>
              <w14:schemeClr w14:val="tx1"/>
            </w14:solidFill>
          </w14:textFill>
        </w:rPr>
      </w:pPr>
      <w:r/>
      <w:bookmarkStart w:id="159" w:name="_Toc9412"/>
      <w:r/>
      <w:bookmarkStart w:id="160" w:name="_Toc10188"/>
      <w:r>
        <w:rPr>
          <w:rFonts w:hint="eastAsia" w:ascii="宋体" w:hAnsi="宋体" w:cs="宋体"/>
          <w:bCs/>
          <w:color w:val="000000" w:themeColor="text1"/>
          <w:sz w:val="24"/>
          <w:szCs w:val="24"/>
          <w:highlight w:val="none"/>
          <w14:textFill>
            <w14:solidFill>
              <w14:schemeClr w14:val="tx1"/>
            </w14:solidFill>
          </w14:textFill>
        </w:rPr>
        <w:t xml:space="preserve">（3）如有服务偏离项，请于本表中列明偏离内容以及相关证明材料，如需要可自行延长，其余无偏离内容不须赘述。</w:t>
      </w:r>
      <w:bookmarkEnd w:id="159"/>
      <w:r/>
      <w:bookmarkEnd w:id="160"/>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21"/>
        <w:ind w:firstLine="0"/>
        <w:spacing w:line="360" w:lineRule="auto"/>
        <w:tabs>
          <w:tab w:val="left" w:pos="7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（十）中小企业声明函（格式）：</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中小企业声明函（服务）</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bCs/>
          <w:color w:val="000000" w:themeColor="text1"/>
          <w:sz w:val="24"/>
          <w:szCs w:val="24"/>
          <w:highlight w:val="none"/>
          <w:u w:val="single"/>
          <w14:textFill>
            <w14:solidFill>
              <w14:schemeClr w14:val="tx1"/>
            </w14:solidFill>
          </w14:textFill>
        </w:rPr>
        <w:t xml:space="preserve">（联合体）</w:t>
      </w:r>
      <w:r>
        <w:rPr>
          <w:rFonts w:hint="eastAsia" w:ascii="宋体" w:hAnsi="宋体" w:cs="宋体"/>
          <w:bCs/>
          <w:color w:val="000000" w:themeColor="text1"/>
          <w:sz w:val="24"/>
          <w:szCs w:val="24"/>
          <w:highlight w:val="none"/>
          <w14:textFill>
            <w14:solidFill>
              <w14:schemeClr w14:val="tx1"/>
            </w14:solidFill>
          </w14:textFill>
        </w:rPr>
        <w:t xml:space="preserve">参加</w:t>
      </w:r>
      <w:r>
        <w:rPr>
          <w:rFonts w:hint="eastAsia" w:ascii="宋体" w:hAnsi="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的</w:t>
      </w:r>
      <w:r>
        <w:rPr>
          <w:rFonts w:hint="eastAsia" w:ascii="宋体" w:hAnsi="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cs="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u w:val="single"/>
          <w14:textFill>
            <w14:solidFill>
              <w14:schemeClr w14:val="tx1"/>
            </w14:solidFill>
          </w14:textFill>
        </w:rPr>
        <w:t xml:space="preserve">（标的名称）</w:t>
      </w:r>
      <w:r>
        <w:rPr>
          <w:rFonts w:hint="eastAsia" w:ascii="宋体" w:hAnsi="宋体" w:cs="宋体"/>
          <w:bCs/>
          <w:color w:val="000000" w:themeColor="text1"/>
          <w:sz w:val="24"/>
          <w:szCs w:val="24"/>
          <w:highlight w:val="none"/>
          <w14:textFill>
            <w14:solidFill>
              <w14:schemeClr w14:val="tx1"/>
            </w14:solidFill>
          </w14:textFill>
        </w:rPr>
        <w:t xml:space="preserve">，属于</w:t>
      </w:r>
      <w:r>
        <w:rPr>
          <w:rFonts w:hint="eastAsia" w:ascii="宋体" w:hAnsi="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cs="宋体"/>
          <w:bCs/>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盖章</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　期：</w:t>
      </w:r>
      <w:r/>
    </w:p>
    <w:p>
      <w:pPr>
        <w:pStyle w:val="12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16"/>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ind w:right="-21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2.供应商根据《工业和信息化部、国家统计局、国家发展和改革委员会、财政部关于印发中小企业划型标准规定的通知》（工信部联企业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w:t>
      </w:r>
      <w:r>
        <w:rPr>
          <w:rFonts w:hint="eastAsia" w:ascii="宋体" w:hAnsi="宋体" w:cs="宋体"/>
          <w:color w:val="000000" w:themeColor="text1"/>
          <w:sz w:val="24"/>
          <w:highlight w:val="none"/>
          <w14:textFill>
            <w14:solidFill>
              <w14:schemeClr w14:val="tx1"/>
            </w14:solidFill>
          </w14:textFill>
        </w:rPr>
        <w:t xml:space="preserve">300号）规定的划分标准填写中小企业声明函。</w:t>
      </w:r>
      <w:r/>
    </w:p>
    <w:p>
      <w:pPr>
        <w:ind w:right="-216"/>
        <w:jc w:val="left"/>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3.供应商提供的声明函与事实不符的，依照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4"/>
          <w:highlight w:val="none"/>
          <w14:textFill>
            <w14:solidFill>
              <w14:schemeClr w14:val="tx1"/>
            </w14:solidFill>
          </w14:textFill>
        </w:rPr>
        <w:t xml:space="preserve">第七十七条第一款的规定追究法律责任。</w:t>
      </w:r>
      <w:r/>
    </w:p>
    <w:p>
      <w:pPr>
        <w:rPr>
          <w:rFonts w:hint="eastAsia" w:ascii="宋体" w:hAnsi="宋体" w:cs="宋体"/>
          <w:b/>
          <w:color w:val="000000" w:themeColor="text1"/>
          <w:sz w:val="24"/>
          <w:szCs w:val="24"/>
          <w:highlight w:val="none"/>
          <w14:textFill>
            <w14:solidFill>
              <w14:schemeClr w14:val="tx1"/>
            </w14:solidFill>
          </w14:textFill>
        </w:rPr>
        <w:outlineLvl w:val="2"/>
      </w:pPr>
      <w:r/>
      <w:bookmarkStart w:id="161" w:name="OLE_LINK14"/>
      <w:r/>
      <w:bookmarkStart w:id="162" w:name="OLE_LINK13"/>
      <w:r/>
      <w:bookmarkStart w:id="163" w:name="_Hlk6917152"/>
      <w:r>
        <w:rPr>
          <w:rFonts w:hint="eastAsia" w:ascii="宋体" w:hAnsi="宋体" w:cs="宋体"/>
          <w:b/>
          <w:color w:val="000000" w:themeColor="text1"/>
          <w:sz w:val="24"/>
          <w:szCs w:val="24"/>
          <w:highlight w:val="none"/>
          <w14:textFill>
            <w14:solidFill>
              <w14:schemeClr w14:val="tx1"/>
            </w14:solidFill>
          </w14:textFill>
        </w:rPr>
        <w:t xml:space="preserve">（投标人）残疾人福利性单位声明函（格式）：</w:t>
      </w:r>
      <w:bookmarkEnd w:id="161"/>
      <w:r/>
      <w:bookmarkEnd w:id="162"/>
      <w:r/>
      <w:r/>
    </w:p>
    <w:p>
      <w:pPr>
        <w:spacing w:line="588" w:lineRule="exact"/>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b/>
          <w:color w:val="000000" w:themeColor="text1"/>
          <w:spacing w:val="6"/>
          <w:sz w:val="24"/>
          <w:szCs w:val="24"/>
          <w:highlight w:val="none"/>
          <w14:textFill>
            <w14:solidFill>
              <w14:schemeClr w14:val="tx1"/>
            </w14:solidFill>
          </w14:textFill>
        </w:rPr>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残疾人福利性单位声明函</w:t>
      </w:r>
      <w:r/>
    </w:p>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567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w:t>
      </w:r>
      <w:r>
        <w:rPr>
          <w:rFonts w:hint="eastAsia" w:ascii="宋体" w:hAnsi="宋体" w:cs="宋体"/>
          <w:bCs/>
          <w:color w:val="000000" w:themeColor="text1"/>
          <w:sz w:val="24"/>
          <w:szCs w:val="24"/>
          <w:highlight w:val="none"/>
          <w14:textFill>
            <w14:solidFill>
              <w14:schemeClr w14:val="tx1"/>
            </w14:solidFill>
          </w14:textFill>
        </w:rPr>
        <w:t xml:space="preserve">（盖章）：</w:t>
      </w:r>
      <w:r/>
    </w:p>
    <w:p>
      <w:pPr>
        <w:ind w:firstLine="6720"/>
        <w:spacing w:line="58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bookmarkEnd w:id="163"/>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321"/>
        <w:ind w:firstLine="480"/>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（十一）服务方案：</w:t>
      </w:r>
      <w:r/>
    </w:p>
    <w:p>
      <w:pPr>
        <w:pStyle w:val="1321"/>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21"/>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21"/>
        <w:ind w:firstLine="480"/>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服务方案</w:t>
      </w:r>
      <w:r/>
    </w:p>
    <w:p>
      <w:pPr>
        <w:pStyle w:val="1321"/>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321"/>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投标人应按评分点编制完整的技术方案，以便评审。</w:t>
      </w:r>
      <w:r/>
    </w:p>
    <w:p>
      <w:pPr>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b/>
          <w:color w:val="000000" w:themeColor="text1"/>
          <w:sz w:val="30"/>
          <w:szCs w:val="30"/>
          <w:highlight w:val="none"/>
          <w14:textFill>
            <w14:solidFill>
              <w14:schemeClr w14:val="tx1"/>
            </w14:solidFill>
          </w14:textFill>
        </w:rPr>
        <w:outlineLvl w:val="2"/>
      </w:pPr>
      <w:r>
        <w:rPr>
          <w:rFonts w:hint="eastAsia" w:ascii="宋体" w:hAnsi="宋体" w:cs="宋体"/>
          <w:b/>
          <w:color w:val="000000" w:themeColor="text1"/>
          <w:sz w:val="24"/>
          <w:szCs w:val="24"/>
          <w:highlight w:val="none"/>
          <w14:textFill>
            <w14:solidFill>
              <w14:schemeClr w14:val="tx1"/>
            </w14:solidFill>
          </w14:textFill>
        </w:rPr>
        <w:t xml:space="preserve">（十二）其他</w:t>
      </w:r>
      <w:r>
        <w:rPr>
          <w:rFonts w:hint="eastAsia" w:ascii="宋体" w:hAnsi="宋体" w:cs="宋体"/>
          <w:b/>
          <w:bCs/>
          <w:color w:val="000000" w:themeColor="text1"/>
          <w:sz w:val="24"/>
          <w:szCs w:val="24"/>
          <w:highlight w:val="none"/>
          <w14:textFill>
            <w14:solidFill>
              <w14:schemeClr w14:val="tx1"/>
            </w14:solidFill>
          </w14:textFill>
        </w:rPr>
        <w:t xml:space="preserve">（投标人认为有必要提供的声明和文件，如有格式自拟）：</w:t>
      </w:r>
      <w:r/>
    </w:p>
    <w:sectPr>
      <w:footerReference w:type="default" r:id="rId16"/>
      <w:footerReference w:type="even" r:id="rId17"/>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6215" cy="153035"/>
              <wp:effectExtent l="3175" t="3175" r="3175" b="3175"/>
              <wp:wrapNone/>
              <wp:docPr id="1" name="文本框 29"/>
              <wp:cNvGraphicFramePr/>
              <a:graphic xmlns:a="http://schemas.openxmlformats.org/drawingml/2006/main">
                <a:graphicData uri="http://schemas.microsoft.com/office/word/2010/wordprocessingShape">
                  <wps:wsp>
                    <wps:cNvPr id="0" name=""/>
                    <wps:cNvSpPr txBox="1"/>
                    <wps:spPr bwMode="auto">
                      <a:xfrm>
                        <a:off x="0" y="0"/>
                        <a:ext cx="1963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5.4pt;height:12.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63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75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0"/>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NUMPAGES \* MERGEFORMAT</w:instrText>
    </w:r>
    <w:r>
      <w:fldChar w:fldCharType="separate"/>
    </w:r>
    <w:r>
      <w:t xml:space="preserve">98</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spacing w:after="240"/>
      <w:rPr>
        <w:rStyle w:val="1294"/>
      </w:rPr>
      <w:framePr w:wrap="around" w:vAnchor="text" w:hAnchor="margin" w:xAlign="center" w:y="1"/>
    </w:pPr>
    <w:r>
      <w:fldChar w:fldCharType="begin"/>
    </w:r>
    <w:r>
      <w:rPr>
        <w:rStyle w:val="1294"/>
      </w:rPr>
      <w:instrText xml:space="preserve">PAGE  </w:instrText>
    </w:r>
    <w:r>
      <w:fldChar w:fldCharType="end"/>
    </w:r>
    <w:r/>
  </w:p>
  <w:p>
    <w:pPr>
      <w:pStyle w:val="1277"/>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24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4"/>
      <w:numFmt w:val="decimal"/>
      <w:pStyle w:val="1085"/>
      <w:isLgl w:val="false"/>
      <w:suff w:val="tab"/>
      <w:lvlText w:val="%1"/>
      <w:lvlJc w:val="left"/>
      <w:pPr>
        <w:ind w:left="405" w:hanging="405"/>
      </w:pPr>
      <w:rPr>
        <w:rFonts w:cs="Times New Roman"/>
      </w:rPr>
    </w:lvl>
    <w:lvl w:ilvl="1">
      <w:start w:val="1"/>
      <w:numFmt w:val="decimal"/>
      <w:isLgl w:val="false"/>
      <w:suff w:val="tab"/>
      <w:lvlText w:val="%1.%2"/>
      <w:lvlJc w:val="left"/>
      <w:pPr>
        <w:ind w:left="887" w:hanging="405"/>
      </w:pPr>
      <w:rPr>
        <w:rFonts w:cs="Times New Roman"/>
      </w:rPr>
    </w:lvl>
    <w:lvl w:ilvl="2">
      <w:start w:val="1"/>
      <w:numFmt w:val="decimal"/>
      <w:isLgl w:val="false"/>
      <w:suff w:val="tab"/>
      <w:lvlText w:val="%1.%2.%3"/>
      <w:lvlJc w:val="left"/>
      <w:pPr>
        <w:ind w:left="1684" w:hanging="720"/>
      </w:pPr>
      <w:rPr>
        <w:rFonts w:cs="Times New Roman"/>
      </w:rPr>
    </w:lvl>
    <w:lvl w:ilvl="3">
      <w:start w:val="1"/>
      <w:numFmt w:val="decimal"/>
      <w:isLgl w:val="false"/>
      <w:suff w:val="tab"/>
      <w:lvlText w:val="%1.%2.%3.%4"/>
      <w:lvlJc w:val="left"/>
      <w:pPr>
        <w:ind w:left="2526" w:hanging="1080"/>
      </w:pPr>
      <w:rPr>
        <w:rFonts w:cs="Times New Roman"/>
      </w:rPr>
    </w:lvl>
    <w:lvl w:ilvl="4">
      <w:start w:val="1"/>
      <w:numFmt w:val="decimal"/>
      <w:isLgl w:val="false"/>
      <w:suff w:val="tab"/>
      <w:lvlText w:val="%1.%2.%3.%4.%5"/>
      <w:lvlJc w:val="left"/>
      <w:pPr>
        <w:ind w:left="3008" w:hanging="1080"/>
      </w:pPr>
      <w:rPr>
        <w:rFonts w:cs="Times New Roman"/>
      </w:rPr>
    </w:lvl>
    <w:lvl w:ilvl="5">
      <w:start w:val="1"/>
      <w:numFmt w:val="decimal"/>
      <w:isLgl w:val="false"/>
      <w:suff w:val="tab"/>
      <w:lvlText w:val="%1.%2.%3.%4.%5.%6"/>
      <w:lvlJc w:val="left"/>
      <w:pPr>
        <w:ind w:left="3850" w:hanging="1440"/>
      </w:pPr>
      <w:rPr>
        <w:rFonts w:cs="Times New Roman"/>
      </w:rPr>
    </w:lvl>
    <w:lvl w:ilvl="6">
      <w:start w:val="1"/>
      <w:numFmt w:val="decimal"/>
      <w:isLgl w:val="false"/>
      <w:suff w:val="tab"/>
      <w:lvlText w:val="%1.%2.%3.%4.%5.%6.%7"/>
      <w:lvlJc w:val="left"/>
      <w:pPr>
        <w:ind w:left="4692" w:hanging="1800"/>
      </w:pPr>
      <w:rPr>
        <w:rFonts w:cs="Times New Roman"/>
      </w:rPr>
    </w:lvl>
    <w:lvl w:ilvl="7">
      <w:start w:val="1"/>
      <w:numFmt w:val="decimal"/>
      <w:isLgl w:val="false"/>
      <w:suff w:val="tab"/>
      <w:lvlText w:val="%1.%2.%3.%4.%5.%6.%7.%8"/>
      <w:lvlJc w:val="left"/>
      <w:pPr>
        <w:ind w:left="5174" w:hanging="1800"/>
      </w:pPr>
      <w:rPr>
        <w:rFonts w:cs="Times New Roman"/>
      </w:rPr>
    </w:lvl>
    <w:lvl w:ilvl="8">
      <w:start w:val="1"/>
      <w:numFmt w:val="decimal"/>
      <w:isLgl w:val="false"/>
      <w:suff w:val="tab"/>
      <w:lvlText w:val="%1.%2.%3.%4.%5.%6.%7.%8.%9"/>
      <w:lvlJc w:val="left"/>
      <w:pPr>
        <w:ind w:left="6016" w:hanging="2160"/>
      </w:pPr>
      <w:rPr>
        <w:rFonts w:cs="Times New Roman"/>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0" w:default="1">
    <w:name w:val="Normal"/>
    <w:link w:val="1316"/>
    <w:uiPriority w:val="0"/>
    <w:qFormat/>
    <w:pPr>
      <w:jc w:val="both"/>
      <w:widowControl w:val="off"/>
    </w:pPr>
    <w:rPr>
      <w:rFonts w:hint="default" w:ascii="Times New Roman" w:hAnsi="Times New Roman" w:eastAsia="宋体" w:cs="Times New Roman"/>
      <w:sz w:val="21"/>
      <w:lang w:val="en-US" w:eastAsia="zh-CN" w:bidi="ar-SA"/>
    </w:rPr>
  </w:style>
  <w:style w:type="paragraph" w:styleId="1061">
    <w:name w:val="Heading 1"/>
    <w:basedOn w:val="1060"/>
    <w:next w:val="1060"/>
    <w:link w:val="1097"/>
    <w:uiPriority w:val="9"/>
    <w:qFormat/>
    <w:pPr>
      <w:keepLines/>
      <w:keepNext/>
      <w:spacing w:before="480" w:after="200"/>
      <w:outlineLvl w:val="0"/>
    </w:pPr>
    <w:rPr>
      <w:rFonts w:ascii="Arial" w:hAnsi="Arial" w:eastAsia="Arial" w:cs="Arial"/>
      <w:sz w:val="40"/>
      <w:szCs w:val="40"/>
    </w:rPr>
  </w:style>
  <w:style w:type="paragraph" w:styleId="1062">
    <w:name w:val="Heading 2"/>
    <w:basedOn w:val="1060"/>
    <w:next w:val="1060"/>
    <w:link w:val="1098"/>
    <w:uiPriority w:val="9"/>
    <w:unhideWhenUsed/>
    <w:qFormat/>
    <w:pPr>
      <w:keepLines/>
      <w:keepNext/>
      <w:spacing w:before="360" w:after="200"/>
      <w:outlineLvl w:val="1"/>
    </w:pPr>
    <w:rPr>
      <w:rFonts w:ascii="Arial" w:hAnsi="Arial" w:eastAsia="Arial" w:cs="Arial"/>
      <w:sz w:val="34"/>
    </w:rPr>
  </w:style>
  <w:style w:type="paragraph" w:styleId="1063">
    <w:name w:val="Heading 3"/>
    <w:basedOn w:val="1060"/>
    <w:next w:val="1060"/>
    <w:link w:val="1099"/>
    <w:uiPriority w:val="9"/>
    <w:unhideWhenUsed/>
    <w:qFormat/>
    <w:pPr>
      <w:keepLines/>
      <w:keepNext/>
      <w:spacing w:before="320" w:after="200"/>
      <w:outlineLvl w:val="2"/>
    </w:pPr>
    <w:rPr>
      <w:rFonts w:ascii="Arial" w:hAnsi="Arial" w:eastAsia="Arial" w:cs="Arial"/>
      <w:sz w:val="30"/>
      <w:szCs w:val="30"/>
    </w:rPr>
  </w:style>
  <w:style w:type="paragraph" w:styleId="1064">
    <w:name w:val="Heading 4"/>
    <w:basedOn w:val="1060"/>
    <w:next w:val="1060"/>
    <w:link w:val="1100"/>
    <w:uiPriority w:val="9"/>
    <w:unhideWhenUsed/>
    <w:qFormat/>
    <w:pPr>
      <w:keepLines/>
      <w:keepNext/>
      <w:spacing w:before="320" w:after="200"/>
      <w:outlineLvl w:val="3"/>
    </w:pPr>
    <w:rPr>
      <w:rFonts w:ascii="Arial" w:hAnsi="Arial" w:eastAsia="Arial" w:cs="Arial"/>
      <w:b/>
      <w:bCs/>
      <w:sz w:val="26"/>
      <w:szCs w:val="26"/>
    </w:rPr>
  </w:style>
  <w:style w:type="paragraph" w:styleId="1065">
    <w:name w:val="Heading 5"/>
    <w:basedOn w:val="1060"/>
    <w:next w:val="1060"/>
    <w:link w:val="1101"/>
    <w:uiPriority w:val="9"/>
    <w:unhideWhenUsed/>
    <w:qFormat/>
    <w:pPr>
      <w:keepLines/>
      <w:keepNext/>
      <w:spacing w:before="320" w:after="200"/>
      <w:outlineLvl w:val="4"/>
    </w:pPr>
    <w:rPr>
      <w:rFonts w:ascii="Arial" w:hAnsi="Arial" w:eastAsia="Arial" w:cs="Arial"/>
      <w:b/>
      <w:bCs/>
      <w:sz w:val="24"/>
      <w:szCs w:val="24"/>
    </w:rPr>
  </w:style>
  <w:style w:type="paragraph" w:styleId="1066">
    <w:name w:val="Heading 6"/>
    <w:basedOn w:val="1060"/>
    <w:next w:val="1060"/>
    <w:link w:val="1102"/>
    <w:uiPriority w:val="9"/>
    <w:unhideWhenUsed/>
    <w:qFormat/>
    <w:pPr>
      <w:keepLines/>
      <w:keepNext/>
      <w:spacing w:before="320" w:after="200"/>
      <w:outlineLvl w:val="5"/>
    </w:pPr>
    <w:rPr>
      <w:rFonts w:ascii="Arial" w:hAnsi="Arial" w:eastAsia="Arial" w:cs="Arial"/>
      <w:b/>
      <w:bCs/>
      <w:sz w:val="22"/>
      <w:szCs w:val="22"/>
    </w:rPr>
  </w:style>
  <w:style w:type="paragraph" w:styleId="1067">
    <w:name w:val="Heading 7"/>
    <w:basedOn w:val="1060"/>
    <w:next w:val="1060"/>
    <w:link w:val="1103"/>
    <w:uiPriority w:val="9"/>
    <w:unhideWhenUsed/>
    <w:qFormat/>
    <w:pPr>
      <w:keepLines/>
      <w:keepNext/>
      <w:spacing w:before="320" w:after="200"/>
      <w:outlineLvl w:val="6"/>
    </w:pPr>
    <w:rPr>
      <w:rFonts w:ascii="Arial" w:hAnsi="Arial" w:eastAsia="Arial" w:cs="Arial"/>
      <w:b/>
      <w:bCs/>
      <w:i/>
      <w:iCs/>
      <w:sz w:val="22"/>
      <w:szCs w:val="22"/>
    </w:rPr>
  </w:style>
  <w:style w:type="paragraph" w:styleId="1068">
    <w:name w:val="Heading 8"/>
    <w:basedOn w:val="1060"/>
    <w:next w:val="1060"/>
    <w:link w:val="1104"/>
    <w:uiPriority w:val="9"/>
    <w:unhideWhenUsed/>
    <w:qFormat/>
    <w:pPr>
      <w:keepLines/>
      <w:keepNext/>
      <w:spacing w:before="320" w:after="200"/>
      <w:outlineLvl w:val="7"/>
    </w:pPr>
    <w:rPr>
      <w:rFonts w:ascii="Arial" w:hAnsi="Arial" w:eastAsia="Arial" w:cs="Arial"/>
      <w:i/>
      <w:iCs/>
      <w:sz w:val="22"/>
      <w:szCs w:val="22"/>
    </w:rPr>
  </w:style>
  <w:style w:type="paragraph" w:styleId="1069">
    <w:name w:val="Heading 9"/>
    <w:basedOn w:val="1060"/>
    <w:next w:val="1060"/>
    <w:link w:val="1105"/>
    <w:uiPriority w:val="9"/>
    <w:unhideWhenUsed/>
    <w:qFormat/>
    <w:pPr>
      <w:keepLines/>
      <w:keepNext/>
      <w:spacing w:before="320" w:after="200"/>
      <w:outlineLvl w:val="8"/>
    </w:pPr>
    <w:rPr>
      <w:rFonts w:ascii="Arial" w:hAnsi="Arial" w:eastAsia="Arial" w:cs="Arial"/>
      <w:i/>
      <w:iCs/>
      <w:sz w:val="21"/>
      <w:szCs w:val="21"/>
    </w:rPr>
  </w:style>
  <w:style w:type="character" w:styleId="1070" w:default="1">
    <w:name w:val="Default Paragraph Font"/>
    <w:uiPriority w:val="1"/>
    <w:semiHidden/>
    <w:unhideWhenUsed/>
    <w:qFormat/>
  </w:style>
  <w:style w:type="table" w:styleId="1071" w:default="1">
    <w:name w:val="Normal Table"/>
    <w:uiPriority w:val="99"/>
    <w:semiHidden/>
    <w:unhideWhenUsed/>
    <w:qFormat/>
    <w:tblPr>
      <w:tblCellMar>
        <w:left w:w="108" w:type="dxa"/>
        <w:top w:w="0" w:type="dxa"/>
        <w:right w:w="108" w:type="dxa"/>
        <w:bottom w:w="0" w:type="dxa"/>
      </w:tblCellMar>
    </w:tblPr>
  </w:style>
  <w:style w:type="paragraph" w:styleId="1072">
    <w:name w:val="toc 7"/>
    <w:basedOn w:val="1060"/>
    <w:next w:val="1060"/>
    <w:uiPriority w:val="39"/>
    <w:unhideWhenUsed/>
    <w:qFormat/>
    <w:pPr>
      <w:ind w:left="1701" w:right="0" w:firstLine="0"/>
      <w:spacing w:after="57"/>
    </w:pPr>
  </w:style>
  <w:style w:type="paragraph" w:styleId="1073">
    <w:name w:val="Caption"/>
    <w:basedOn w:val="1060"/>
    <w:next w:val="10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4">
    <w:name w:val="Body Text"/>
    <w:basedOn w:val="1060"/>
    <w:uiPriority w:val="0"/>
    <w:semiHidden/>
    <w:qFormat/>
    <w:rPr>
      <w:rFonts w:ascii="仿宋" w:hAnsi="仿宋" w:eastAsia="仿宋" w:cs="仿宋"/>
      <w:sz w:val="31"/>
      <w:szCs w:val="31"/>
      <w:lang w:val="en-US" w:eastAsia="en-US" w:bidi="ar-SA"/>
    </w:rPr>
  </w:style>
  <w:style w:type="paragraph" w:styleId="1075">
    <w:name w:val="index 4"/>
    <w:basedOn w:val="1060"/>
    <w:next w:val="1060"/>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076">
    <w:name w:val="toc 5"/>
    <w:basedOn w:val="1060"/>
    <w:next w:val="1060"/>
    <w:uiPriority w:val="39"/>
    <w:unhideWhenUsed/>
    <w:qFormat/>
    <w:pPr>
      <w:ind w:left="1134" w:right="0" w:firstLine="0"/>
      <w:spacing w:after="57"/>
    </w:pPr>
  </w:style>
  <w:style w:type="paragraph" w:styleId="1077">
    <w:name w:val="toc 3"/>
    <w:basedOn w:val="1060"/>
    <w:next w:val="1060"/>
    <w:uiPriority w:val="39"/>
    <w:unhideWhenUsed/>
    <w:qFormat/>
    <w:pPr>
      <w:ind w:left="567" w:right="0" w:firstLine="0"/>
      <w:spacing w:after="57"/>
    </w:pPr>
  </w:style>
  <w:style w:type="paragraph" w:styleId="1078">
    <w:name w:val="toc 8"/>
    <w:basedOn w:val="1060"/>
    <w:next w:val="1060"/>
    <w:uiPriority w:val="39"/>
    <w:unhideWhenUsed/>
    <w:qFormat/>
    <w:pPr>
      <w:ind w:left="1984" w:right="0" w:firstLine="0"/>
      <w:spacing w:after="57"/>
    </w:pPr>
  </w:style>
  <w:style w:type="paragraph" w:styleId="1079">
    <w:name w:val="endnote text"/>
    <w:basedOn w:val="1060"/>
    <w:link w:val="1242"/>
    <w:uiPriority w:val="99"/>
    <w:semiHidden/>
    <w:unhideWhenUsed/>
    <w:qFormat/>
    <w:pPr>
      <w:spacing w:after="0" w:line="240" w:lineRule="auto"/>
    </w:pPr>
    <w:rPr>
      <w:sz w:val="20"/>
    </w:rPr>
  </w:style>
  <w:style w:type="paragraph" w:styleId="1080">
    <w:name w:val="Footer"/>
    <w:basedOn w:val="1060"/>
    <w:link w:val="1115"/>
    <w:uiPriority w:val="99"/>
    <w:unhideWhenUsed/>
    <w:qFormat/>
    <w:pPr>
      <w:spacing w:after="0" w:line="240" w:lineRule="auto"/>
      <w:tabs>
        <w:tab w:val="center" w:pos="7143" w:leader="none"/>
        <w:tab w:val="right" w:pos="14287" w:leader="none"/>
      </w:tabs>
    </w:pPr>
  </w:style>
  <w:style w:type="paragraph" w:styleId="1081">
    <w:name w:val="Header"/>
    <w:basedOn w:val="1060"/>
    <w:link w:val="1113"/>
    <w:uiPriority w:val="99"/>
    <w:unhideWhenUsed/>
    <w:qFormat/>
    <w:pPr>
      <w:spacing w:after="0" w:line="240" w:lineRule="auto"/>
      <w:tabs>
        <w:tab w:val="center" w:pos="7143" w:leader="none"/>
        <w:tab w:val="right" w:pos="14287" w:leader="none"/>
      </w:tabs>
    </w:pPr>
  </w:style>
  <w:style w:type="paragraph" w:styleId="1082">
    <w:name w:val="toc 1"/>
    <w:basedOn w:val="1060"/>
    <w:next w:val="1060"/>
    <w:uiPriority w:val="39"/>
    <w:unhideWhenUsed/>
    <w:qFormat/>
    <w:pPr>
      <w:ind w:left="0" w:right="0" w:firstLine="0"/>
      <w:spacing w:after="57"/>
    </w:pPr>
  </w:style>
  <w:style w:type="paragraph" w:styleId="1083">
    <w:name w:val="toc 4"/>
    <w:basedOn w:val="1060"/>
    <w:next w:val="1060"/>
    <w:uiPriority w:val="39"/>
    <w:unhideWhenUsed/>
    <w:qFormat/>
    <w:pPr>
      <w:ind w:left="850" w:right="0" w:firstLine="0"/>
      <w:spacing w:after="57"/>
    </w:pPr>
  </w:style>
  <w:style w:type="paragraph" w:styleId="1084">
    <w:name w:val="Subtitle"/>
    <w:basedOn w:val="1060"/>
    <w:next w:val="1060"/>
    <w:link w:val="1108"/>
    <w:uiPriority w:val="11"/>
    <w:qFormat/>
    <w:pPr>
      <w:spacing w:before="200" w:after="200"/>
    </w:pPr>
    <w:rPr>
      <w:sz w:val="24"/>
      <w:szCs w:val="24"/>
    </w:rPr>
  </w:style>
  <w:style w:type="paragraph" w:styleId="1085">
    <w:name w:val="List"/>
    <w:basedOn w:val="1060"/>
    <w:uiPriority w:val="0"/>
    <w:qFormat/>
    <w:pPr>
      <w:numPr>
        <w:ilvl w:val="0"/>
        <w:numId w:val="1"/>
      </w:numPr>
      <w:spacing w:after="20" w:line="288" w:lineRule="auto"/>
    </w:pPr>
    <w:rPr>
      <w:lang w:val="en-GB"/>
    </w:rPr>
  </w:style>
  <w:style w:type="paragraph" w:styleId="1086">
    <w:name w:val="footnote text"/>
    <w:basedOn w:val="1060"/>
    <w:link w:val="1241"/>
    <w:uiPriority w:val="99"/>
    <w:semiHidden/>
    <w:unhideWhenUsed/>
    <w:qFormat/>
    <w:pPr>
      <w:spacing w:after="40" w:line="240" w:lineRule="auto"/>
    </w:pPr>
    <w:rPr>
      <w:sz w:val="18"/>
    </w:rPr>
  </w:style>
  <w:style w:type="paragraph" w:styleId="1087">
    <w:name w:val="toc 6"/>
    <w:basedOn w:val="1060"/>
    <w:next w:val="1060"/>
    <w:uiPriority w:val="39"/>
    <w:unhideWhenUsed/>
    <w:qFormat/>
    <w:pPr>
      <w:ind w:left="1417" w:right="0" w:firstLine="0"/>
      <w:spacing w:after="57"/>
    </w:pPr>
  </w:style>
  <w:style w:type="paragraph" w:styleId="1088">
    <w:name w:val="table of figures"/>
    <w:basedOn w:val="1060"/>
    <w:next w:val="1060"/>
    <w:uiPriority w:val="99"/>
    <w:unhideWhenUsed/>
    <w:qFormat/>
    <w:pPr>
      <w:spacing w:after="0" w:afterAutospacing="0"/>
    </w:pPr>
  </w:style>
  <w:style w:type="paragraph" w:styleId="1089">
    <w:name w:val="toc 2"/>
    <w:basedOn w:val="1060"/>
    <w:next w:val="1060"/>
    <w:uiPriority w:val="39"/>
    <w:unhideWhenUsed/>
    <w:qFormat/>
    <w:pPr>
      <w:ind w:left="283" w:right="0" w:firstLine="0"/>
      <w:spacing w:after="57"/>
    </w:pPr>
  </w:style>
  <w:style w:type="paragraph" w:styleId="1090">
    <w:name w:val="toc 9"/>
    <w:basedOn w:val="1060"/>
    <w:next w:val="1060"/>
    <w:uiPriority w:val="39"/>
    <w:unhideWhenUsed/>
    <w:qFormat/>
    <w:pPr>
      <w:ind w:left="2268" w:right="0" w:firstLine="0"/>
      <w:spacing w:after="57"/>
    </w:pPr>
  </w:style>
  <w:style w:type="paragraph" w:styleId="1091">
    <w:name w:val="Title"/>
    <w:basedOn w:val="1060"/>
    <w:next w:val="1060"/>
    <w:link w:val="1107"/>
    <w:uiPriority w:val="10"/>
    <w:qFormat/>
    <w:pPr>
      <w:contextualSpacing/>
      <w:spacing w:before="300" w:after="200"/>
    </w:pPr>
    <w:rPr>
      <w:sz w:val="48"/>
      <w:szCs w:val="48"/>
    </w:rPr>
  </w:style>
  <w:style w:type="table" w:styleId="10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3">
    <w:name w:val="endnote reference"/>
    <w:uiPriority w:val="99"/>
    <w:semiHidden/>
    <w:unhideWhenUsed/>
    <w:qFormat/>
    <w:rPr>
      <w:vertAlign w:val="superscript"/>
    </w:rPr>
  </w:style>
  <w:style w:type="character" w:styleId="1094">
    <w:name w:val="Hyperlink"/>
    <w:uiPriority w:val="99"/>
    <w:unhideWhenUsed/>
    <w:qFormat/>
    <w:rPr>
      <w:color w:val="0000ff" w:themeColor="hyperlink"/>
      <w:u w:val="single"/>
      <w14:textFill>
        <w14:solidFill>
          <w14:schemeClr w14:val="hlink"/>
        </w14:solidFill>
      </w14:textFill>
    </w:rPr>
  </w:style>
  <w:style w:type="character" w:styleId="1095">
    <w:name w:val="footnote reference"/>
    <w:uiPriority w:val="99"/>
    <w:unhideWhenUsed/>
    <w:qFormat/>
    <w:rPr>
      <w:vertAlign w:val="superscript"/>
    </w:rPr>
  </w:style>
  <w:style w:type="paragraph" w:styleId="1096" w:customStyle="1">
    <w:name w:val="索引 41"/>
    <w:basedOn w:val="1060"/>
    <w:next w:val="1060"/>
    <w:uiPriority w:val="99"/>
    <w:qFormat/>
    <w:pPr>
      <w:ind w:left="600"/>
    </w:pPr>
    <w:rPr>
      <w:szCs w:val="24"/>
    </w:rPr>
  </w:style>
  <w:style w:type="character" w:styleId="1097" w:customStyle="1">
    <w:name w:val="Heading 1 Char"/>
    <w:link w:val="1061"/>
    <w:uiPriority w:val="9"/>
    <w:qFormat/>
    <w:rPr>
      <w:rFonts w:ascii="Arial" w:hAnsi="Arial" w:eastAsia="Arial" w:cs="Arial"/>
      <w:sz w:val="40"/>
      <w:szCs w:val="40"/>
    </w:rPr>
  </w:style>
  <w:style w:type="character" w:styleId="1098" w:customStyle="1">
    <w:name w:val="Heading 2 Char"/>
    <w:link w:val="1062"/>
    <w:uiPriority w:val="9"/>
    <w:qFormat/>
    <w:rPr>
      <w:rFonts w:ascii="Arial" w:hAnsi="Arial" w:eastAsia="Arial" w:cs="Arial"/>
      <w:sz w:val="34"/>
    </w:rPr>
  </w:style>
  <w:style w:type="character" w:styleId="1099" w:customStyle="1">
    <w:name w:val="Heading 3 Char"/>
    <w:link w:val="1063"/>
    <w:uiPriority w:val="9"/>
    <w:qFormat/>
    <w:rPr>
      <w:rFonts w:ascii="Arial" w:hAnsi="Arial" w:eastAsia="Arial" w:cs="Arial"/>
      <w:sz w:val="30"/>
      <w:szCs w:val="30"/>
    </w:rPr>
  </w:style>
  <w:style w:type="character" w:styleId="1100" w:customStyle="1">
    <w:name w:val="Heading 4 Char"/>
    <w:link w:val="1064"/>
    <w:uiPriority w:val="9"/>
    <w:qFormat/>
    <w:rPr>
      <w:rFonts w:ascii="Arial" w:hAnsi="Arial" w:eastAsia="Arial" w:cs="Arial"/>
      <w:b/>
      <w:bCs/>
      <w:sz w:val="26"/>
      <w:szCs w:val="26"/>
    </w:rPr>
  </w:style>
  <w:style w:type="character" w:styleId="1101" w:customStyle="1">
    <w:name w:val="Heading 5 Char"/>
    <w:link w:val="1065"/>
    <w:uiPriority w:val="9"/>
    <w:qFormat/>
    <w:rPr>
      <w:rFonts w:ascii="Arial" w:hAnsi="Arial" w:eastAsia="Arial" w:cs="Arial"/>
      <w:b/>
      <w:bCs/>
      <w:sz w:val="24"/>
      <w:szCs w:val="24"/>
    </w:rPr>
  </w:style>
  <w:style w:type="character" w:styleId="1102" w:customStyle="1">
    <w:name w:val="Heading 6 Char"/>
    <w:link w:val="1066"/>
    <w:uiPriority w:val="9"/>
    <w:qFormat/>
    <w:rPr>
      <w:rFonts w:ascii="Arial" w:hAnsi="Arial" w:eastAsia="Arial" w:cs="Arial"/>
      <w:b/>
      <w:bCs/>
      <w:sz w:val="22"/>
      <w:szCs w:val="22"/>
    </w:rPr>
  </w:style>
  <w:style w:type="character" w:styleId="1103" w:customStyle="1">
    <w:name w:val="Heading 7 Char"/>
    <w:link w:val="1067"/>
    <w:uiPriority w:val="9"/>
    <w:qFormat/>
    <w:rPr>
      <w:rFonts w:ascii="Arial" w:hAnsi="Arial" w:eastAsia="Arial" w:cs="Arial"/>
      <w:b/>
      <w:bCs/>
      <w:i/>
      <w:iCs/>
      <w:sz w:val="22"/>
      <w:szCs w:val="22"/>
    </w:rPr>
  </w:style>
  <w:style w:type="character" w:styleId="1104" w:customStyle="1">
    <w:name w:val="Heading 8 Char"/>
    <w:link w:val="1068"/>
    <w:uiPriority w:val="9"/>
    <w:qFormat/>
    <w:rPr>
      <w:rFonts w:ascii="Arial" w:hAnsi="Arial" w:eastAsia="Arial" w:cs="Arial"/>
      <w:i/>
      <w:iCs/>
      <w:sz w:val="22"/>
      <w:szCs w:val="22"/>
    </w:rPr>
  </w:style>
  <w:style w:type="character" w:styleId="1105" w:customStyle="1">
    <w:name w:val="Heading 9 Char"/>
    <w:link w:val="1069"/>
    <w:uiPriority w:val="9"/>
    <w:qFormat/>
    <w:rPr>
      <w:rFonts w:ascii="Arial" w:hAnsi="Arial" w:eastAsia="Arial" w:cs="Arial"/>
      <w:i/>
      <w:iCs/>
      <w:sz w:val="21"/>
      <w:szCs w:val="21"/>
    </w:rPr>
  </w:style>
  <w:style w:type="paragraph" w:styleId="1106">
    <w:name w:val="No Spacing"/>
    <w:uiPriority w:val="1"/>
    <w:qFormat/>
    <w:pPr>
      <w:spacing w:before="0" w:after="0" w:line="240" w:lineRule="auto"/>
    </w:pPr>
    <w:rPr>
      <w:rFonts w:hint="default" w:ascii="Times New Roman" w:hAnsi="Times New Roman" w:eastAsia="宋体" w:cs="Times New Roman"/>
    </w:rPr>
  </w:style>
  <w:style w:type="character" w:styleId="1107" w:customStyle="1">
    <w:name w:val="Title Char"/>
    <w:link w:val="1091"/>
    <w:uiPriority w:val="10"/>
    <w:qFormat/>
    <w:rPr>
      <w:sz w:val="48"/>
      <w:szCs w:val="48"/>
    </w:rPr>
  </w:style>
  <w:style w:type="character" w:styleId="1108" w:customStyle="1">
    <w:name w:val="Subtitle Char"/>
    <w:link w:val="1084"/>
    <w:uiPriority w:val="11"/>
    <w:qFormat/>
    <w:rPr>
      <w:sz w:val="24"/>
      <w:szCs w:val="24"/>
    </w:rPr>
  </w:style>
  <w:style w:type="paragraph" w:styleId="1109">
    <w:name w:val="Quote"/>
    <w:basedOn w:val="1060"/>
    <w:next w:val="1060"/>
    <w:link w:val="1110"/>
    <w:uiPriority w:val="29"/>
    <w:qFormat/>
    <w:pPr>
      <w:ind w:left="720" w:right="720"/>
    </w:pPr>
    <w:rPr>
      <w:i/>
    </w:rPr>
  </w:style>
  <w:style w:type="character" w:styleId="1110" w:customStyle="1">
    <w:name w:val="Quote Char"/>
    <w:link w:val="1109"/>
    <w:uiPriority w:val="29"/>
    <w:qFormat/>
    <w:rPr>
      <w:i/>
    </w:rPr>
  </w:style>
  <w:style w:type="paragraph" w:styleId="1111">
    <w:name w:val="Intense Quote"/>
    <w:basedOn w:val="1060"/>
    <w:next w:val="1060"/>
    <w:link w:val="11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2" w:customStyle="1">
    <w:name w:val="Intense Quote Char"/>
    <w:link w:val="1111"/>
    <w:uiPriority w:val="30"/>
    <w:qFormat/>
    <w:rPr>
      <w:i/>
    </w:rPr>
  </w:style>
  <w:style w:type="character" w:styleId="1113" w:customStyle="1">
    <w:name w:val="Header Char"/>
    <w:link w:val="1081"/>
    <w:uiPriority w:val="99"/>
    <w:qFormat/>
  </w:style>
  <w:style w:type="character" w:styleId="1114" w:customStyle="1">
    <w:name w:val="Footer Char"/>
    <w:link w:val="1080"/>
    <w:uiPriority w:val="99"/>
    <w:qFormat/>
  </w:style>
  <w:style w:type="character" w:styleId="1115" w:customStyle="1">
    <w:name w:val="Caption Char"/>
    <w:link w:val="1080"/>
    <w:uiPriority w:val="99"/>
    <w:qFormat/>
  </w:style>
  <w:style w:type="table" w:styleId="11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1" w:customStyle="1">
    <w:name w:val="Footnote Text Char"/>
    <w:link w:val="1086"/>
    <w:uiPriority w:val="99"/>
    <w:qFormat/>
    <w:rPr>
      <w:sz w:val="18"/>
    </w:rPr>
  </w:style>
  <w:style w:type="character" w:styleId="1242" w:customStyle="1">
    <w:name w:val="Endnote Text Char"/>
    <w:link w:val="1079"/>
    <w:uiPriority w:val="99"/>
    <w:qFormat/>
    <w:rPr>
      <w:sz w:val="20"/>
    </w:rPr>
  </w:style>
  <w:style w:type="paragraph" w:styleId="1243" w:customStyle="1">
    <w:name w:val="TOC Heading"/>
    <w:uiPriority w:val="39"/>
    <w:unhideWhenUsed/>
    <w:qFormat/>
    <w:rPr>
      <w:rFonts w:hint="default" w:ascii="Times New Roman" w:hAnsi="Times New Roman" w:eastAsia="宋体" w:cs="Times New Roman"/>
    </w:rPr>
  </w:style>
  <w:style w:type="paragraph" w:styleId="1244" w:customStyle="1">
    <w:name w:val="标题 11"/>
    <w:basedOn w:val="1060"/>
    <w:next w:val="1060"/>
    <w:link w:val="1251"/>
    <w:uiPriority w:val="0"/>
    <w:qFormat/>
    <w:pPr>
      <w:jc w:val="center"/>
      <w:keepNext/>
      <w:outlineLvl w:val="0"/>
    </w:pPr>
    <w:rPr>
      <w:rFonts w:ascii="楷体_GB2312" w:hAnsi="楷体_GB2312"/>
      <w:b/>
      <w:sz w:val="28"/>
      <w:szCs w:val="32"/>
    </w:rPr>
  </w:style>
  <w:style w:type="paragraph" w:styleId="1245" w:customStyle="1">
    <w:name w:val="标题 21"/>
    <w:basedOn w:val="1060"/>
    <w:next w:val="1060"/>
    <w:link w:val="1252"/>
    <w:uiPriority w:val="0"/>
    <w:qFormat/>
    <w:pPr>
      <w:jc w:val="center"/>
      <w:keepNext/>
      <w:outlineLvl w:val="1"/>
    </w:pPr>
    <w:rPr>
      <w:rFonts w:ascii="楷体_GB2312" w:eastAsia="楷体_GB2312"/>
      <w:b/>
      <w:bCs/>
      <w:sz w:val="18"/>
    </w:rPr>
  </w:style>
  <w:style w:type="paragraph" w:styleId="1246" w:customStyle="1">
    <w:name w:val="标题 31"/>
    <w:basedOn w:val="1060"/>
    <w:next w:val="1060"/>
    <w:link w:val="1253"/>
    <w:uiPriority w:val="0"/>
    <w:qFormat/>
    <w:pPr>
      <w:jc w:val="center"/>
      <w:keepNext/>
      <w:outlineLvl w:val="2"/>
    </w:pPr>
    <w:rPr>
      <w:rFonts w:eastAsia="楷体_GB2312"/>
      <w:b/>
      <w:bCs/>
      <w:sz w:val="15"/>
    </w:rPr>
  </w:style>
  <w:style w:type="paragraph" w:styleId="1247" w:customStyle="1">
    <w:name w:val="标题 411"/>
    <w:basedOn w:val="1060"/>
    <w:next w:val="1060"/>
    <w:link w:val="1254"/>
    <w:uiPriority w:val="0"/>
    <w:qFormat/>
    <w:pPr>
      <w:jc w:val="center"/>
      <w:keepNext/>
      <w:outlineLvl w:val="3"/>
    </w:pPr>
    <w:rPr>
      <w:rFonts w:eastAsia="楷体_GB2312"/>
      <w:b/>
      <w:bCs/>
      <w:sz w:val="13"/>
    </w:rPr>
  </w:style>
  <w:style w:type="paragraph" w:styleId="1248" w:customStyle="1">
    <w:name w:val="标题 51"/>
    <w:basedOn w:val="1060"/>
    <w:next w:val="1060"/>
    <w:link w:val="1255"/>
    <w:uiPriority w:val="0"/>
    <w:qFormat/>
    <w:pPr>
      <w:numPr>
        <w:ilvl w:val="0"/>
        <w:numId w:val="2"/>
      </w:numPr>
      <w:keepNext/>
      <w:outlineLvl w:val="4"/>
    </w:pPr>
    <w:rPr>
      <w:rFonts w:ascii="楷体_GB2312" w:eastAsia="楷体_GB2312"/>
      <w:bCs/>
      <w:sz w:val="28"/>
    </w:rPr>
  </w:style>
  <w:style w:type="character" w:styleId="1249" w:customStyle="1">
    <w:name w:val="默认段落字体1"/>
    <w:link w:val="1060"/>
    <w:uiPriority w:val="1"/>
    <w:unhideWhenUsed/>
    <w:qFormat/>
  </w:style>
  <w:style w:type="table" w:styleId="1250" w:customStyle="1">
    <w:name w:val="普通表格1"/>
    <w:uiPriority w:val="99"/>
    <w:unhideWhenUsed/>
    <w:qFormat/>
    <w:tblPr/>
  </w:style>
  <w:style w:type="character" w:styleId="1251" w:customStyle="1">
    <w:name w:val="标题 1 Char"/>
    <w:link w:val="1244"/>
    <w:uiPriority w:val="0"/>
    <w:qFormat/>
    <w:rPr>
      <w:rFonts w:ascii="楷体_GB2312" w:hAnsi="楷体_GB2312" w:eastAsia="宋体" w:cs="Times New Roman"/>
      <w:b/>
      <w:sz w:val="28"/>
      <w:szCs w:val="32"/>
    </w:rPr>
  </w:style>
  <w:style w:type="character" w:styleId="1252" w:customStyle="1">
    <w:name w:val="标题 2 Char"/>
    <w:link w:val="1245"/>
    <w:uiPriority w:val="0"/>
    <w:qFormat/>
    <w:rPr>
      <w:rFonts w:ascii="楷体_GB2312" w:hAnsi="Times New Roman" w:eastAsia="楷体_GB2312" w:cs="Times New Roman"/>
      <w:b/>
      <w:bCs/>
      <w:sz w:val="18"/>
      <w:szCs w:val="20"/>
    </w:rPr>
  </w:style>
  <w:style w:type="character" w:styleId="1253" w:customStyle="1">
    <w:name w:val="标题 3 Char"/>
    <w:link w:val="1246"/>
    <w:uiPriority w:val="0"/>
    <w:qFormat/>
    <w:rPr>
      <w:rFonts w:ascii="Times New Roman" w:hAnsi="Times New Roman" w:eastAsia="楷体_GB2312" w:cs="Times New Roman"/>
      <w:b/>
      <w:bCs/>
      <w:sz w:val="15"/>
      <w:szCs w:val="20"/>
    </w:rPr>
  </w:style>
  <w:style w:type="character" w:styleId="1254" w:customStyle="1">
    <w:name w:val="标题 4 Char"/>
    <w:link w:val="1247"/>
    <w:uiPriority w:val="0"/>
    <w:qFormat/>
    <w:rPr>
      <w:rFonts w:ascii="Times New Roman" w:hAnsi="Times New Roman" w:eastAsia="楷体_GB2312" w:cs="Times New Roman"/>
      <w:b/>
      <w:bCs/>
      <w:sz w:val="13"/>
      <w:szCs w:val="20"/>
    </w:rPr>
  </w:style>
  <w:style w:type="character" w:styleId="1255" w:customStyle="1">
    <w:name w:val="标题 5 Char"/>
    <w:link w:val="1248"/>
    <w:uiPriority w:val="0"/>
    <w:qFormat/>
    <w:rPr>
      <w:rFonts w:ascii="楷体_GB2312" w:hAnsi="Times New Roman" w:eastAsia="楷体_GB2312" w:cs="Times New Roman"/>
      <w:bCs/>
      <w:sz w:val="28"/>
      <w:szCs w:val="20"/>
    </w:rPr>
  </w:style>
  <w:style w:type="paragraph" w:styleId="1256" w:customStyle="1">
    <w:name w:val="正文缩进1"/>
    <w:basedOn w:val="1060"/>
    <w:link w:val="1257"/>
    <w:uiPriority w:val="0"/>
    <w:unhideWhenUsed/>
    <w:qFormat/>
    <w:pPr>
      <w:ind w:firstLine="420"/>
    </w:pPr>
  </w:style>
  <w:style w:type="character" w:styleId="1257" w:customStyle="1">
    <w:name w:val="正文缩进 Char"/>
    <w:link w:val="1256"/>
    <w:uiPriority w:val="0"/>
    <w:semiHidden/>
    <w:qFormat/>
    <w:rPr>
      <w:rFonts w:ascii="Times New Roman" w:hAnsi="Times New Roman"/>
      <w:sz w:val="21"/>
    </w:rPr>
  </w:style>
  <w:style w:type="paragraph" w:styleId="1258" w:customStyle="1">
    <w:name w:val="文档结构图1"/>
    <w:basedOn w:val="1060"/>
    <w:link w:val="1259"/>
    <w:uiPriority w:val="0"/>
    <w:semiHidden/>
    <w:qFormat/>
    <w:pPr>
      <w:shd w:val="clear" w:color="auto" w:fill="000080"/>
    </w:pPr>
    <w:rPr>
      <w:sz w:val="20"/>
    </w:rPr>
  </w:style>
  <w:style w:type="character" w:styleId="1259" w:customStyle="1">
    <w:name w:val="文档结构图 Char"/>
    <w:link w:val="1258"/>
    <w:uiPriority w:val="0"/>
    <w:semiHidden/>
    <w:qFormat/>
    <w:rPr>
      <w:rFonts w:ascii="Times New Roman" w:hAnsi="Times New Roman" w:eastAsia="宋体" w:cs="Times New Roman"/>
      <w:szCs w:val="20"/>
      <w:shd w:val="clear" w:color="auto" w:fill="000080"/>
    </w:rPr>
  </w:style>
  <w:style w:type="paragraph" w:styleId="1260" w:customStyle="1">
    <w:name w:val="批注文字1"/>
    <w:basedOn w:val="1060"/>
    <w:link w:val="1261"/>
    <w:uiPriority w:val="99"/>
    <w:semiHidden/>
    <w:qFormat/>
    <w:pPr>
      <w:jc w:val="left"/>
    </w:pPr>
    <w:rPr>
      <w:sz w:val="20"/>
      <w:szCs w:val="24"/>
    </w:rPr>
  </w:style>
  <w:style w:type="character" w:styleId="1261" w:customStyle="1">
    <w:name w:val="批注文字 Char"/>
    <w:link w:val="1260"/>
    <w:uiPriority w:val="99"/>
    <w:semiHidden/>
    <w:qFormat/>
    <w:rPr>
      <w:rFonts w:ascii="Times New Roman" w:hAnsi="Times New Roman" w:eastAsia="宋体" w:cs="Times New Roman"/>
      <w:szCs w:val="24"/>
    </w:rPr>
  </w:style>
  <w:style w:type="paragraph" w:styleId="1262" w:customStyle="1">
    <w:name w:val="正文文本11"/>
    <w:basedOn w:val="1060"/>
    <w:next w:val="1263"/>
    <w:link w:val="1264"/>
    <w:uiPriority w:val="99"/>
    <w:qFormat/>
    <w:rPr>
      <w:rFonts w:ascii="华文中宋" w:eastAsia="华文中宋"/>
      <w:bCs/>
      <w:sz w:val="28"/>
    </w:rPr>
  </w:style>
  <w:style w:type="paragraph" w:styleId="1263" w:customStyle="1">
    <w:name w:val="页眉1"/>
    <w:basedOn w:val="1060"/>
    <w:link w:val="126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64" w:customStyle="1">
    <w:name w:val="正文文本 Char"/>
    <w:link w:val="1262"/>
    <w:uiPriority w:val="99"/>
    <w:qFormat/>
    <w:rPr>
      <w:rFonts w:ascii="华文中宋" w:hAnsi="Times New Roman" w:eastAsia="华文中宋" w:cs="Times New Roman"/>
      <w:bCs/>
      <w:sz w:val="28"/>
      <w:szCs w:val="20"/>
    </w:rPr>
  </w:style>
  <w:style w:type="character" w:styleId="1265" w:customStyle="1">
    <w:name w:val="页眉 Char"/>
    <w:link w:val="1263"/>
    <w:uiPriority w:val="0"/>
    <w:qFormat/>
    <w:rPr>
      <w:sz w:val="18"/>
      <w:szCs w:val="18"/>
    </w:rPr>
  </w:style>
  <w:style w:type="paragraph" w:styleId="1266" w:customStyle="1">
    <w:name w:val="正文文本缩进1"/>
    <w:basedOn w:val="1060"/>
    <w:next w:val="1267"/>
    <w:link w:val="1268"/>
    <w:uiPriority w:val="0"/>
    <w:qFormat/>
    <w:pPr>
      <w:ind w:firstLine="576"/>
    </w:pPr>
    <w:rPr>
      <w:b/>
      <w:sz w:val="30"/>
    </w:rPr>
  </w:style>
  <w:style w:type="paragraph" w:styleId="1267" w:customStyle="1">
    <w:name w:val="寄信人地址1"/>
    <w:basedOn w:val="1060"/>
    <w:uiPriority w:val="0"/>
    <w:qFormat/>
    <w:rPr>
      <w:rFonts w:ascii="Arial" w:hAnsi="Arial"/>
    </w:rPr>
  </w:style>
  <w:style w:type="character" w:styleId="1268" w:customStyle="1">
    <w:name w:val="正文文本缩进 Char"/>
    <w:link w:val="1266"/>
    <w:uiPriority w:val="0"/>
    <w:qFormat/>
    <w:rPr>
      <w:rFonts w:ascii="Times New Roman" w:hAnsi="Times New Roman" w:eastAsia="宋体" w:cs="Times New Roman"/>
      <w:b/>
      <w:sz w:val="30"/>
      <w:szCs w:val="20"/>
    </w:rPr>
  </w:style>
  <w:style w:type="paragraph" w:styleId="1269" w:customStyle="1">
    <w:name w:val="纯文本1"/>
    <w:basedOn w:val="1060"/>
    <w:link w:val="1270"/>
    <w:uiPriority w:val="0"/>
    <w:qFormat/>
    <w:rPr>
      <w:rFonts w:ascii="宋体" w:hAnsi="Courier New"/>
    </w:rPr>
  </w:style>
  <w:style w:type="character" w:styleId="1270" w:customStyle="1">
    <w:name w:val="纯文本 Char"/>
    <w:link w:val="1269"/>
    <w:uiPriority w:val="0"/>
    <w:qFormat/>
    <w:rPr>
      <w:rFonts w:ascii="宋体" w:hAnsi="Courier New"/>
      <w:sz w:val="21"/>
    </w:rPr>
  </w:style>
  <w:style w:type="paragraph" w:styleId="1271" w:customStyle="1">
    <w:name w:val="日期1"/>
    <w:basedOn w:val="1060"/>
    <w:next w:val="1060"/>
    <w:link w:val="1272"/>
    <w:uiPriority w:val="0"/>
    <w:qFormat/>
    <w:rPr>
      <w:rFonts w:eastAsia="黑体"/>
      <w:b/>
      <w:sz w:val="36"/>
    </w:rPr>
  </w:style>
  <w:style w:type="character" w:styleId="1272" w:customStyle="1">
    <w:name w:val="日期 Char"/>
    <w:link w:val="1271"/>
    <w:uiPriority w:val="0"/>
    <w:qFormat/>
    <w:rPr>
      <w:rFonts w:ascii="Times New Roman" w:hAnsi="Times New Roman" w:eastAsia="黑体" w:cs="Times New Roman"/>
      <w:b/>
      <w:sz w:val="36"/>
      <w:szCs w:val="20"/>
    </w:rPr>
  </w:style>
  <w:style w:type="paragraph" w:styleId="1273" w:customStyle="1">
    <w:name w:val="正文文本缩进 21"/>
    <w:basedOn w:val="1060"/>
    <w:link w:val="1274"/>
    <w:uiPriority w:val="0"/>
    <w:qFormat/>
    <w:pPr>
      <w:ind w:left="900"/>
    </w:pPr>
    <w:rPr>
      <w:rFonts w:ascii="楷体_GB2312" w:eastAsia="楷体_GB2312"/>
      <w:b/>
      <w:sz w:val="28"/>
    </w:rPr>
  </w:style>
  <w:style w:type="character" w:styleId="1274" w:customStyle="1">
    <w:name w:val="正文文本缩进 2 Char"/>
    <w:link w:val="1273"/>
    <w:uiPriority w:val="0"/>
    <w:qFormat/>
    <w:rPr>
      <w:rFonts w:ascii="楷体_GB2312" w:hAnsi="Times New Roman" w:eastAsia="楷体_GB2312" w:cs="Times New Roman"/>
      <w:b/>
      <w:sz w:val="28"/>
      <w:szCs w:val="20"/>
    </w:rPr>
  </w:style>
  <w:style w:type="paragraph" w:styleId="1275" w:customStyle="1">
    <w:name w:val="批注框文本1"/>
    <w:basedOn w:val="1060"/>
    <w:link w:val="1276"/>
    <w:uiPriority w:val="99"/>
    <w:unhideWhenUsed/>
    <w:qFormat/>
    <w:rPr>
      <w:sz w:val="18"/>
      <w:szCs w:val="18"/>
    </w:rPr>
  </w:style>
  <w:style w:type="character" w:styleId="1276" w:customStyle="1">
    <w:name w:val="批注框文本 Char"/>
    <w:link w:val="1275"/>
    <w:uiPriority w:val="99"/>
    <w:semiHidden/>
    <w:qFormat/>
    <w:rPr>
      <w:rFonts w:ascii="Times New Roman" w:hAnsi="Times New Roman" w:eastAsia="宋体" w:cs="Times New Roman"/>
      <w:sz w:val="18"/>
      <w:szCs w:val="18"/>
    </w:rPr>
  </w:style>
  <w:style w:type="paragraph" w:styleId="1277" w:customStyle="1">
    <w:name w:val="页脚1"/>
    <w:basedOn w:val="1060"/>
    <w:next w:val="1060"/>
    <w:link w:val="1278"/>
    <w:uiPriority w:val="0"/>
    <w:unhideWhenUsed/>
    <w:qFormat/>
    <w:pPr>
      <w:jc w:val="left"/>
      <w:tabs>
        <w:tab w:val="center" w:pos="4153" w:leader="none"/>
        <w:tab w:val="right" w:pos="8306" w:leader="none"/>
      </w:tabs>
    </w:pPr>
    <w:rPr>
      <w:sz w:val="18"/>
      <w:szCs w:val="18"/>
    </w:rPr>
  </w:style>
  <w:style w:type="character" w:styleId="1278" w:customStyle="1">
    <w:name w:val="页脚 Char"/>
    <w:link w:val="1277"/>
    <w:uiPriority w:val="0"/>
    <w:qFormat/>
    <w:rPr>
      <w:sz w:val="18"/>
      <w:szCs w:val="18"/>
    </w:rPr>
  </w:style>
  <w:style w:type="paragraph" w:styleId="1279" w:customStyle="1">
    <w:name w:val="目录 11"/>
    <w:basedOn w:val="1060"/>
    <w:next w:val="1060"/>
    <w:uiPriority w:val="39"/>
    <w:unhideWhenUsed/>
    <w:qFormat/>
  </w:style>
  <w:style w:type="paragraph" w:styleId="1280" w:customStyle="1">
    <w:name w:val="列表1"/>
    <w:basedOn w:val="1060"/>
    <w:uiPriority w:val="0"/>
    <w:qFormat/>
    <w:pPr>
      <w:ind w:left="420" w:hanging="420"/>
      <w:spacing w:after="20" w:line="288" w:lineRule="auto"/>
      <w:tabs>
        <w:tab w:val="left" w:pos="420" w:leader="none"/>
      </w:tabs>
    </w:pPr>
    <w:rPr>
      <w:szCs w:val="20"/>
      <w:lang w:val="en-GB"/>
    </w:rPr>
  </w:style>
  <w:style w:type="paragraph" w:styleId="1281" w:customStyle="1">
    <w:name w:val="正文文本缩进 31"/>
    <w:basedOn w:val="1060"/>
    <w:link w:val="1282"/>
    <w:uiPriority w:val="0"/>
    <w:qFormat/>
    <w:pPr>
      <w:ind w:left="359" w:firstLine="359"/>
    </w:pPr>
    <w:rPr>
      <w:sz w:val="20"/>
    </w:rPr>
  </w:style>
  <w:style w:type="character" w:styleId="1282" w:customStyle="1">
    <w:name w:val="正文文本缩进 3 Char"/>
    <w:link w:val="1281"/>
    <w:uiPriority w:val="0"/>
    <w:qFormat/>
    <w:rPr>
      <w:rFonts w:ascii="Times New Roman" w:hAnsi="Times New Roman" w:eastAsia="宋体" w:cs="Times New Roman"/>
      <w:szCs w:val="20"/>
    </w:rPr>
  </w:style>
  <w:style w:type="paragraph" w:styleId="1283" w:customStyle="1">
    <w:name w:val="目录 21"/>
    <w:basedOn w:val="1060"/>
    <w:next w:val="1060"/>
    <w:uiPriority w:val="39"/>
    <w:qFormat/>
    <w:pPr>
      <w:ind w:left="210" w:firstLine="150"/>
      <w:jc w:val="left"/>
      <w:tabs>
        <w:tab w:val="right" w:pos="9170" w:leader="dot"/>
      </w:tabs>
    </w:pPr>
    <w:rPr>
      <w:smallCaps/>
      <w:sz w:val="20"/>
    </w:rPr>
  </w:style>
  <w:style w:type="paragraph" w:styleId="1284" w:customStyle="1">
    <w:name w:val="正文文本 21"/>
    <w:basedOn w:val="1060"/>
    <w:link w:val="1285"/>
    <w:uiPriority w:val="0"/>
    <w:qFormat/>
    <w:pPr>
      <w:spacing w:after="120" w:line="480" w:lineRule="auto"/>
    </w:pPr>
    <w:rPr>
      <w:sz w:val="20"/>
    </w:rPr>
  </w:style>
  <w:style w:type="character" w:styleId="1285" w:customStyle="1">
    <w:name w:val="正文文本 2 Char"/>
    <w:link w:val="1284"/>
    <w:uiPriority w:val="0"/>
    <w:qFormat/>
    <w:rPr>
      <w:rFonts w:ascii="Times New Roman" w:hAnsi="Times New Roman" w:eastAsia="宋体" w:cs="Times New Roman"/>
      <w:szCs w:val="20"/>
    </w:rPr>
  </w:style>
  <w:style w:type="paragraph" w:styleId="1286" w:customStyle="1">
    <w:name w:val="普通(网站)1"/>
    <w:basedOn w:val="1060"/>
    <w:uiPriority w:val="99"/>
    <w:qFormat/>
    <w:pPr>
      <w:jc w:val="left"/>
      <w:spacing w:before="100" w:beforeAutospacing="1" w:after="100" w:afterAutospacing="1"/>
      <w:widowControl/>
    </w:pPr>
    <w:rPr>
      <w:rFonts w:ascii="宋体" w:hAnsi="宋体" w:cs="宋体"/>
      <w:sz w:val="24"/>
      <w:szCs w:val="24"/>
    </w:rPr>
  </w:style>
  <w:style w:type="paragraph" w:styleId="1287" w:customStyle="1">
    <w:name w:val="批注主题1"/>
    <w:basedOn w:val="1260"/>
    <w:next w:val="1260"/>
    <w:link w:val="1288"/>
    <w:uiPriority w:val="99"/>
    <w:semiHidden/>
    <w:qFormat/>
    <w:rPr>
      <w:b/>
      <w:bCs/>
    </w:rPr>
  </w:style>
  <w:style w:type="character" w:styleId="1288" w:customStyle="1">
    <w:name w:val="批注主题 Char"/>
    <w:link w:val="1287"/>
    <w:uiPriority w:val="99"/>
    <w:semiHidden/>
    <w:qFormat/>
    <w:rPr>
      <w:rFonts w:ascii="Times New Roman" w:hAnsi="Times New Roman" w:eastAsia="宋体" w:cs="Times New Roman"/>
      <w:b/>
      <w:bCs/>
      <w:szCs w:val="24"/>
    </w:rPr>
  </w:style>
  <w:style w:type="paragraph" w:styleId="1289" w:customStyle="1">
    <w:name w:val="正文首行缩进1"/>
    <w:basedOn w:val="1262"/>
    <w:link w:val="1290"/>
    <w:uiPriority w:val="0"/>
    <w:qFormat/>
    <w:pPr>
      <w:ind w:firstLine="420"/>
      <w:spacing w:after="120"/>
    </w:pPr>
    <w:rPr>
      <w:rFonts w:ascii="Times New Roman" w:eastAsia="宋体"/>
      <w:bCs w:val="0"/>
      <w:sz w:val="21"/>
      <w:szCs w:val="24"/>
    </w:rPr>
  </w:style>
  <w:style w:type="character" w:styleId="1290" w:customStyle="1">
    <w:name w:val="正文首行缩进 Char"/>
    <w:link w:val="1289"/>
    <w:uiPriority w:val="0"/>
    <w:qFormat/>
    <w:rPr>
      <w:rFonts w:ascii="Times New Roman" w:eastAsia="宋体"/>
      <w:sz w:val="21"/>
      <w:szCs w:val="24"/>
    </w:rPr>
  </w:style>
  <w:style w:type="paragraph" w:styleId="1291" w:customStyle="1">
    <w:name w:val="正文首行缩进 21"/>
    <w:basedOn w:val="1266"/>
    <w:next w:val="1060"/>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292" w:customStyle="1">
    <w:name w:val="网格型1"/>
    <w:basedOn w:val="1250"/>
    <w:uiPriority w:val="0"/>
    <w:qFormat/>
    <w:pPr>
      <w:jc w:val="both"/>
      <w:widowControl w:val="off"/>
    </w:pPr>
    <w:tblPr/>
  </w:style>
  <w:style w:type="character" w:styleId="1293" w:customStyle="1">
    <w:name w:val="要点1"/>
    <w:link w:val="1060"/>
    <w:uiPriority w:val="99"/>
    <w:qFormat/>
    <w:rPr>
      <w:rFonts w:cs="Times New Roman"/>
      <w:b/>
      <w:bCs/>
    </w:rPr>
  </w:style>
  <w:style w:type="character" w:styleId="1294" w:customStyle="1">
    <w:name w:val="页码1"/>
    <w:link w:val="1060"/>
    <w:uiPriority w:val="0"/>
    <w:qFormat/>
    <w:rPr>
      <w:rFonts w:cs="Times New Roman"/>
    </w:rPr>
  </w:style>
  <w:style w:type="character" w:styleId="1295" w:customStyle="1">
    <w:name w:val="已访问的超链接1"/>
    <w:link w:val="1060"/>
    <w:uiPriority w:val="99"/>
    <w:qFormat/>
    <w:rPr>
      <w:rFonts w:cs="Times New Roman"/>
      <w:color w:val="000000"/>
      <w:u w:val="none"/>
    </w:rPr>
  </w:style>
  <w:style w:type="character" w:styleId="1296" w:customStyle="1">
    <w:name w:val="HTML 打字机1"/>
    <w:link w:val="1060"/>
    <w:uiPriority w:val="99"/>
    <w:qFormat/>
    <w:rPr>
      <w:rFonts w:ascii="宋体" w:hAnsi="宋体" w:eastAsia="宋体" w:cs="宋体"/>
      <w:sz w:val="24"/>
      <w:szCs w:val="24"/>
    </w:rPr>
  </w:style>
  <w:style w:type="character" w:styleId="1297" w:customStyle="1">
    <w:name w:val="超链接1"/>
    <w:link w:val="1060"/>
    <w:uiPriority w:val="0"/>
    <w:qFormat/>
    <w:rPr>
      <w:color w:val="000000"/>
      <w:u w:val="none"/>
    </w:rPr>
  </w:style>
  <w:style w:type="character" w:styleId="1298" w:customStyle="1">
    <w:name w:val="批注引用1"/>
    <w:link w:val="1060"/>
    <w:uiPriority w:val="99"/>
    <w:unhideWhenUsed/>
    <w:qFormat/>
    <w:rPr>
      <w:sz w:val="21"/>
      <w:szCs w:val="21"/>
    </w:rPr>
  </w:style>
  <w:style w:type="paragraph" w:styleId="1299" w:customStyle="1">
    <w:name w:val="列出段落1"/>
    <w:basedOn w:val="1060"/>
    <w:uiPriority w:val="34"/>
    <w:qFormat/>
    <w:pPr>
      <w:ind w:firstLine="420"/>
    </w:pPr>
    <w:rPr>
      <w:sz w:val="20"/>
    </w:rPr>
  </w:style>
  <w:style w:type="paragraph" w:styleId="1300" w:customStyle="1">
    <w:name w:val="段"/>
    <w:next w:val="1060"/>
    <w:uiPriority w:val="0"/>
    <w:qFormat/>
    <w:pPr>
      <w:ind w:firstLine="200"/>
      <w:jc w:val="both"/>
    </w:pPr>
    <w:rPr>
      <w:rFonts w:hint="default" w:ascii="宋体" w:hAnsi="Times New Roman" w:eastAsia="宋体" w:cs="Times New Roman"/>
      <w:sz w:val="21"/>
      <w:lang w:val="en-US" w:eastAsia="zh-CN" w:bidi="ar-SA"/>
    </w:rPr>
  </w:style>
  <w:style w:type="paragraph" w:styleId="1301" w:customStyle="1">
    <w:name w:val="TOC Heading1"/>
    <w:next w:val="1060"/>
    <w:uiPriority w:val="0"/>
    <w:qFormat/>
    <w:rPr>
      <w:rFonts w:hint="default" w:ascii="Times New Roman" w:hAnsi="Times New Roman" w:eastAsia="宋体" w:cs="Times New Roman"/>
      <w:sz w:val="32"/>
      <w:lang w:val="en-US" w:eastAsia="zh-CN" w:bidi="ar-SA"/>
    </w:rPr>
  </w:style>
  <w:style w:type="character" w:styleId="1302" w:customStyle="1">
    <w:name w:val="font31"/>
    <w:link w:val="1060"/>
    <w:uiPriority w:val="0"/>
    <w:qFormat/>
    <w:rPr>
      <w:rFonts w:hint="eastAsia" w:ascii="仿宋" w:hAnsi="仿宋" w:eastAsia="仿宋" w:cs="仿宋"/>
      <w:color w:val="000000"/>
      <w:sz w:val="24"/>
      <w:szCs w:val="24"/>
      <w:u w:val="none"/>
    </w:rPr>
  </w:style>
  <w:style w:type="character" w:styleId="1303" w:customStyle="1">
    <w:name w:val="font11"/>
    <w:link w:val="1060"/>
    <w:uiPriority w:val="0"/>
    <w:qFormat/>
    <w:rPr>
      <w:rFonts w:hint="eastAsia" w:ascii="宋体" w:hAnsi="宋体" w:eastAsia="宋体" w:cs="宋体"/>
      <w:color w:val="000000"/>
      <w:sz w:val="20"/>
      <w:szCs w:val="20"/>
      <w:u w:val="none"/>
    </w:rPr>
  </w:style>
  <w:style w:type="character" w:styleId="1304" w:customStyle="1">
    <w:name w:val="正文文本缩进 2 Char1"/>
    <w:link w:val="1060"/>
    <w:uiPriority w:val="0"/>
    <w:semiHidden/>
    <w:qFormat/>
    <w:rPr>
      <w:rFonts w:ascii="Times New Roman" w:hAnsi="Times New Roman" w:eastAsia="宋体" w:cs="Times New Roman"/>
      <w:szCs w:val="20"/>
    </w:rPr>
  </w:style>
  <w:style w:type="character" w:styleId="1305" w:customStyle="1">
    <w:name w:val="批注框文本 Char1"/>
    <w:link w:val="1060"/>
    <w:uiPriority w:val="99"/>
    <w:semiHidden/>
    <w:qFormat/>
    <w:rPr>
      <w:rFonts w:ascii="Times New Roman" w:hAnsi="Times New Roman" w:eastAsia="宋体" w:cs="Times New Roman"/>
      <w:sz w:val="18"/>
      <w:szCs w:val="18"/>
    </w:rPr>
  </w:style>
  <w:style w:type="character" w:styleId="1306" w:customStyle="1">
    <w:name w:val="NormalCharacter1"/>
    <w:link w:val="1307"/>
    <w:uiPriority w:val="99"/>
    <w:qFormat/>
    <w:rPr>
      <w:sz w:val="20"/>
    </w:rPr>
  </w:style>
  <w:style w:type="paragraph" w:styleId="1307" w:customStyle="1">
    <w:name w:val="UserStyle_4"/>
    <w:basedOn w:val="1060"/>
    <w:link w:val="1306"/>
    <w:uiPriority w:val="99"/>
    <w:qFormat/>
    <w:pPr>
      <w:widowControl/>
    </w:pPr>
    <w:rPr>
      <w:sz w:val="20"/>
    </w:rPr>
  </w:style>
  <w:style w:type="character" w:styleId="1308" w:customStyle="1">
    <w:name w:val="正文文本缩进 Char1"/>
    <w:link w:val="1060"/>
    <w:uiPriority w:val="0"/>
    <w:semiHidden/>
    <w:qFormat/>
    <w:rPr>
      <w:rFonts w:ascii="Times New Roman" w:hAnsi="Times New Roman" w:eastAsia="宋体" w:cs="Times New Roman"/>
      <w:szCs w:val="20"/>
    </w:rPr>
  </w:style>
  <w:style w:type="character" w:styleId="1309" w:customStyle="1">
    <w:name w:val="case31"/>
    <w:link w:val="1060"/>
    <w:uiPriority w:val="0"/>
    <w:qFormat/>
    <w:rPr>
      <w:spacing w:val="390"/>
      <w:sz w:val="21"/>
      <w:szCs w:val="21"/>
    </w:rPr>
  </w:style>
  <w:style w:type="character" w:styleId="1310" w:customStyle="1">
    <w:name w:val="正文首行缩进两字 Char"/>
    <w:link w:val="1311"/>
    <w:uiPriority w:val="0"/>
    <w:qFormat/>
    <w:rPr>
      <w:sz w:val="24"/>
      <w:szCs w:val="24"/>
      <w:lang w:val="en-US" w:eastAsia="zh-CN" w:bidi="ar-SA"/>
    </w:rPr>
  </w:style>
  <w:style w:type="paragraph" w:styleId="1311" w:customStyle="1">
    <w:name w:val="正文首行缩进两字"/>
    <w:link w:val="131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312" w:customStyle="1">
    <w:name w:val="正文文本缩进 3 Char1"/>
    <w:link w:val="1060"/>
    <w:uiPriority w:val="0"/>
    <w:semiHidden/>
    <w:qFormat/>
    <w:rPr>
      <w:rFonts w:ascii="Times New Roman" w:hAnsi="Times New Roman" w:eastAsia="宋体" w:cs="Times New Roman"/>
      <w:sz w:val="16"/>
      <w:szCs w:val="16"/>
    </w:rPr>
  </w:style>
  <w:style w:type="character" w:styleId="1313" w:customStyle="1">
    <w:name w:val="日期 Char1"/>
    <w:link w:val="1060"/>
    <w:uiPriority w:val="0"/>
    <w:semiHidden/>
    <w:qFormat/>
    <w:rPr>
      <w:rFonts w:ascii="Times New Roman" w:hAnsi="Times New Roman" w:eastAsia="宋体" w:cs="Times New Roman"/>
      <w:szCs w:val="20"/>
    </w:rPr>
  </w:style>
  <w:style w:type="character" w:styleId="1314" w:customStyle="1">
    <w:name w:val="文档结构图 Char1"/>
    <w:link w:val="1060"/>
    <w:uiPriority w:val="0"/>
    <w:semiHidden/>
    <w:qFormat/>
    <w:rPr>
      <w:rFonts w:ascii="宋体" w:hAnsi="Times New Roman" w:eastAsia="宋体" w:cs="Times New Roman"/>
      <w:sz w:val="18"/>
      <w:szCs w:val="18"/>
    </w:rPr>
  </w:style>
  <w:style w:type="character" w:styleId="1315" w:customStyle="1">
    <w:name w:val="正文文本 2 Char1"/>
    <w:link w:val="1060"/>
    <w:uiPriority w:val="0"/>
    <w:semiHidden/>
    <w:qFormat/>
    <w:rPr>
      <w:rFonts w:ascii="Times New Roman" w:hAnsi="Times New Roman" w:eastAsia="宋体" w:cs="Times New Roman"/>
      <w:szCs w:val="20"/>
    </w:rPr>
  </w:style>
  <w:style w:type="character" w:styleId="1316" w:customStyle="1">
    <w:name w:val="font21"/>
    <w:link w:val="1060"/>
    <w:uiPriority w:val="0"/>
    <w:qFormat/>
    <w:rPr>
      <w:rFonts w:hint="eastAsia" w:ascii="仿宋" w:hAnsi="仿宋" w:eastAsia="仿宋" w:cs="仿宋"/>
      <w:color w:val="000000"/>
      <w:sz w:val="24"/>
      <w:szCs w:val="24"/>
      <w:u w:val="none"/>
    </w:rPr>
  </w:style>
  <w:style w:type="paragraph" w:styleId="1317" w:customStyle="1">
    <w:name w:val="列出段落"/>
    <w:basedOn w:val="1060"/>
    <w:uiPriority w:val="34"/>
    <w:qFormat/>
    <w:pPr>
      <w:ind w:firstLine="420"/>
    </w:pPr>
  </w:style>
  <w:style w:type="paragraph" w:styleId="1318" w:customStyle="1">
    <w:name w:val="一级条标题"/>
    <w:next w:val="1060"/>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19" w:customStyle="1">
    <w:name w:val="_Style 1"/>
    <w:basedOn w:val="1060"/>
    <w:uiPriority w:val="99"/>
    <w:qFormat/>
    <w:pPr>
      <w:ind w:firstLine="420"/>
    </w:pPr>
    <w:rPr>
      <w:rFonts w:ascii="Calibri" w:hAnsi="Calibri" w:eastAsia="宋体" w:cs="Calibri"/>
      <w:sz w:val="34"/>
      <w:szCs w:val="34"/>
    </w:rPr>
  </w:style>
  <w:style w:type="paragraph" w:styleId="1320" w:customStyle="1">
    <w:name w:val="首行缩进"/>
    <w:basedOn w:val="1060"/>
    <w:uiPriority w:val="0"/>
    <w:qFormat/>
    <w:pPr>
      <w:ind w:firstLine="480"/>
    </w:pPr>
    <w:rPr>
      <w:szCs w:val="20"/>
      <w:lang w:val="zh-CN"/>
    </w:rPr>
  </w:style>
  <w:style w:type="paragraph" w:styleId="1321" w:customStyle="1">
    <w:name w:val="List Paragraph1"/>
    <w:basedOn w:val="1060"/>
    <w:uiPriority w:val="0"/>
    <w:qFormat/>
    <w:pPr>
      <w:ind w:firstLine="420"/>
    </w:pPr>
    <w:rPr>
      <w:szCs w:val="21"/>
    </w:rPr>
  </w:style>
  <w:style w:type="paragraph" w:styleId="1322" w:customStyle="1">
    <w:name w:val="普通文字"/>
    <w:basedOn w:val="1060"/>
    <w:next w:val="1060"/>
    <w:uiPriority w:val="0"/>
    <w:qFormat/>
    <w:rPr>
      <w:rFonts w:ascii="宋体"/>
      <w:sz w:val="24"/>
    </w:rPr>
  </w:style>
  <w:style w:type="paragraph" w:styleId="1323" w:customStyle="1">
    <w:name w:val="二级无"/>
    <w:basedOn w:val="1060"/>
    <w:uiPriority w:val="0"/>
    <w:qFormat/>
    <w:pPr>
      <w:ind w:left="552" w:hanging="420"/>
      <w:jc w:val="left"/>
      <w:widowControl/>
      <w:tabs>
        <w:tab w:val="left" w:pos="552" w:leader="none"/>
      </w:tabs>
      <w:outlineLvl w:val="3"/>
    </w:pPr>
    <w:rPr>
      <w:rFonts w:ascii="宋体"/>
      <w:szCs w:val="21"/>
    </w:rPr>
  </w:style>
  <w:style w:type="paragraph" w:styleId="1324" w:customStyle="1">
    <w:name w:val="正文文本1"/>
    <w:basedOn w:val="1060"/>
    <w:next w:val="1060"/>
    <w:uiPriority w:val="0"/>
    <w:qFormat/>
    <w:rPr>
      <w:rFonts w:ascii="仿宋_GB2312" w:hAnsi="Times New Roman" w:eastAsia="仿宋_GB2312"/>
      <w:sz w:val="28"/>
      <w:szCs w:val="20"/>
    </w:rPr>
  </w:style>
  <w:style w:type="paragraph" w:styleId="1325" w:customStyle="1">
    <w:name w:val="p0 paragraphindent"/>
    <w:basedOn w:val="1060"/>
    <w:uiPriority w:val="0"/>
    <w:qFormat/>
    <w:pPr>
      <w:jc w:val="left"/>
      <w:spacing w:before="100" w:beforeAutospacing="1" w:after="100" w:afterAutospacing="1"/>
      <w:widowControl/>
    </w:pPr>
    <w:rPr>
      <w:rFonts w:ascii="宋体" w:hAnsi="宋体" w:cs="宋体"/>
      <w:sz w:val="24"/>
      <w:szCs w:val="24"/>
    </w:rPr>
  </w:style>
  <w:style w:type="paragraph" w:styleId="1326">
    <w:name w:val="List Paragraph"/>
    <w:basedOn w:val="1060"/>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27"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28" w:customStyle="1">
    <w:name w:val="标题 41"/>
    <w:basedOn w:val="1060"/>
    <w:next w:val="1060"/>
    <w:uiPriority w:val="0"/>
    <w:qFormat/>
    <w:pPr>
      <w:jc w:val="center"/>
      <w:keepNext/>
      <w:outlineLvl w:val="3"/>
    </w:pPr>
    <w:rPr>
      <w:rFonts w:eastAsia="楷体_GB2312"/>
      <w:b/>
      <w:bCs/>
      <w:sz w:val="13"/>
    </w:rPr>
  </w:style>
  <w:style w:type="paragraph" w:styleId="1329" w:customStyle="1">
    <w:name w:val="样式 小四 段前: 5 磅 段后: 5 磅 首行缩进:  2 字符"/>
    <w:basedOn w:val="1060"/>
    <w:uiPriority w:val="0"/>
    <w:qFormat/>
    <w:pPr>
      <w:jc w:val="center"/>
      <w:spacing w:line="360" w:lineRule="auto"/>
    </w:pPr>
    <w:rPr>
      <w:rFonts w:ascii="宋体" w:hAnsi="宋体"/>
      <w:bCs/>
      <w:color w:val="ff0000"/>
      <w:sz w:val="24"/>
      <w:szCs w:val="24"/>
    </w:rPr>
  </w:style>
  <w:style w:type="paragraph" w:styleId="1330" w:customStyle="1">
    <w:name w:val="列表段落1"/>
    <w:basedOn w:val="1060"/>
    <w:uiPriority w:val="0"/>
    <w:qFormat/>
    <w:pPr>
      <w:ind w:firstLine="420"/>
    </w:pPr>
    <w:rPr>
      <w:szCs w:val="21"/>
    </w:rPr>
  </w:style>
  <w:style w:type="paragraph" w:styleId="1331" w:customStyle="1">
    <w:name w:val="paragraph"/>
    <w:basedOn w:val="1060"/>
    <w:uiPriority w:val="0"/>
    <w:qFormat/>
    <w:pPr>
      <w:jc w:val="left"/>
      <w:spacing w:before="100" w:beforeAutospacing="1" w:after="100" w:afterAutospacing="1"/>
      <w:widowControl/>
    </w:pPr>
    <w:rPr>
      <w:rFonts w:ascii="宋体" w:hAnsi="宋体" w:cs="宋体"/>
      <w:sz w:val="24"/>
    </w:rPr>
  </w:style>
  <w:style w:type="paragraph" w:styleId="1332" w:customStyle="1">
    <w:name w:val="正文格式"/>
    <w:basedOn w:val="1060"/>
    <w:uiPriority w:val="0"/>
    <w:qFormat/>
    <w:pPr>
      <w:ind w:firstLine="482"/>
      <w:spacing w:line="400" w:lineRule="atLeast"/>
      <w:widowControl/>
    </w:pPr>
    <w:rPr>
      <w:rFonts w:ascii="Times New Roman" w:hAnsi="Times New Roman" w:eastAsia="宋体" w:cs="Times New Roman"/>
      <w:sz w:val="24"/>
      <w:szCs w:val="24"/>
    </w:rPr>
  </w:style>
  <w:style w:type="paragraph" w:styleId="1333" w:customStyle="1">
    <w:name w:val="Table Text"/>
    <w:basedOn w:val="1060"/>
    <w:uiPriority w:val="0"/>
    <w:semiHidden/>
    <w:qFormat/>
    <w:rPr>
      <w:rFonts w:ascii="仿宋" w:hAnsi="仿宋" w:eastAsia="仿宋" w:cs="仿宋"/>
      <w:sz w:val="31"/>
      <w:szCs w:val="31"/>
      <w:lang w:val="en-US" w:eastAsia="en-US" w:bidi="ar-SA"/>
    </w:rPr>
  </w:style>
  <w:style w:type="table" w:styleId="1334" w:customStyle="1">
    <w:name w:val="Table Normal"/>
    <w:uiPriority w:val="0"/>
    <w:semiHidden/>
    <w:unhideWhenUsed/>
    <w:qFormat/>
    <w:tblPr>
      <w:tblCellMar>
        <w:left w:w="0" w:type="dxa"/>
        <w:top w:w="0" w:type="dxa"/>
        <w:right w:w="0" w:type="dxa"/>
        <w:bottom w:w="0" w:type="dxa"/>
      </w:tblCellMar>
    </w:tblPr>
  </w:style>
  <w:style w:type="numbering" w:styleId="17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4934ffe1-ff60-4648-bed6-2a9a8a829062</errorID>
      <errorWord>：/</errorWord>
      <group>L1_Punc</group>
      <groupName>标点问题</groupName>
      <ability>L2_Punc_CN</ability>
      <abilityName>标点符号检查</abilityName>
      <candidateList>
        <item>：</item>
      </candidateList>
      <explain/>
      <paraID>7C8BD3B5</paraID>
      <start>18</start>
      <end>20</end>
      <status>ignored</status>
      <modifiedWord/>
      <trackRevisions>false</trackRevisions>
    </reviewItem>
    <reviewItem>
      <errorID>83bd4730-633b-4639-8497-c970615b855d</errorID>
      <errorWord>（</errorWord>
      <group>L1_Punc</group>
      <groupName>标点问题</groupName>
      <ability>L2_Punc_CN</ability>
      <abilityName>标点符号检查</abilityName>
      <candidateList/>
      <explain>同一形式括号套用。</explain>
      <paraID>50C92A9E</paraID>
      <start>58</start>
      <end>59</end>
      <status>ignored</status>
      <modifiedWord/>
      <trackRevisions>false</trackRevisions>
    </reviewItem>
    <reviewItem>
      <errorID>679ba14c-56a0-4ebc-9ef6-9e900aa6055c</errorID>
      <errorWord>）</errorWord>
      <group>L1_Punc</group>
      <groupName>标点问题</groupName>
      <ability>L2_Punc_CN</ability>
      <abilityName>标点符号检查</abilityName>
      <candidateList/>
      <explain>同一形式括号套用。</explain>
      <paraID>50C92A9E</paraID>
      <start>65</start>
      <end>66</end>
      <status>ignored</status>
      <modifiedWord/>
      <trackRevisions>false</trackRevisions>
    </reviewItem>
    <reviewItem>
      <errorID>3c9b2793-fa98-4e5a-b118-82a2ce61dca8</errorID>
      <errorWord>截止至2026年</errorWord>
      <group>L1_Word</group>
      <groupName>字词问题</groupName>
      <ability>L2_Typo</ability>
      <abilityName>字词错误</abilityName>
      <candidateList>
        <item>截至2026年</item>
      </candidateList>
      <explain/>
      <paraID>3996B5A1</paraID>
      <start>52</start>
      <end>60</end>
      <status>ignored</status>
      <modifiedWord/>
      <trackRevisions>false</trackRevisions>
    </reviewItem>
    <reviewItem>
      <errorID>8bf09f66-e9ce-415f-9ea6-cdbdbc70ab87</errorID>
      <errorWord>（</errorWord>
      <group>L1_Punc</group>
      <groupName>标点问题</groupName>
      <ability>L2_Punc_CN</ability>
      <abilityName>标点符号检查</abilityName>
      <candidateList/>
      <explain>同一形式括号套用。</explain>
      <paraID>59C52BAD</paraID>
      <start>73</start>
      <end>74</end>
      <status>ignored</status>
      <modifiedWord/>
      <trackRevisions>false</trackRevisions>
    </reviewItem>
    <reviewItem>
      <errorID>18f1b566-6966-47ef-98e2-c8f98b00fe28</errorID>
      <errorWord>）</errorWord>
      <group>L1_Punc</group>
      <groupName>标点问题</groupName>
      <ability>L2_Punc_CN</ability>
      <abilityName>标点符号检查</abilityName>
      <candidateList/>
      <explain>同一形式括号套用。</explain>
      <paraID>59C52BAD</paraID>
      <start>76</start>
      <end>77</end>
      <status>ignored</status>
      <modifiedWord/>
      <trackRevisions>false</trackRevisions>
    </reviewItem>
    <reviewItem>
      <errorID>cb02d98f-6c7e-48e5-b169-a3cb061782ca</errorID>
      <errorWord>万—500万元</errorWord>
      <group>L1_Word</group>
      <groupName>字词问题</groupName>
      <ability>L2_Typo</ability>
      <abilityName>字词错误</abilityName>
      <candidateList>
        <item>万元—500万元</item>
      </candidateList>
      <explain/>
      <paraID> 93AF26C</paraID>
      <start>44</start>
      <end>51</end>
      <status>ignored</status>
      <modifiedWord/>
      <trackRevisions>false</trackRevisions>
    </reviewItem>
    <reviewItem>
      <errorID>10955dac-ddca-42a5-8822-d7a484a2c53c</errorID>
      <errorWord>万—1000万元</errorWord>
      <group>L1_Word</group>
      <groupName>字词问题</groupName>
      <ability>L2_Typo</ability>
      <abilityName>字词错误</abilityName>
      <candidateList>
        <item>万元—1000万元</item>
      </candidateList>
      <explain/>
      <paraID> 93AF26C</paraID>
      <start>64</start>
      <end>72</end>
      <status>ignored</status>
      <modifiedWord/>
      <trackRevisions>false</trackRevisions>
    </reviewItem>
    <reviewItem>
      <errorID>de5af224-fd5e-4d48-8f39-7d90b4292422</errorID>
      <errorWord>万—5000万元</errorWord>
      <group>L1_Word</group>
      <groupName>字词问题</groupName>
      <ability>L2_Typo</ability>
      <abilityName>字词错误</abilityName>
      <candidateList>
        <item>万元—5000万元</item>
      </candidateList>
      <explain/>
      <paraID> 93AF26C</paraID>
      <start>87</start>
      <end>95</end>
      <status>ignored</status>
      <modifiedWord/>
      <trackRevisions>false</trackRevisions>
    </reviewItem>
    <reviewItem>
      <errorID>7df7d60d-fda7-422a-8fc6-9f68f3841a27</errorID>
      <errorWord>（</errorWord>
      <group>L1_Punc</group>
      <groupName>标点问题</groupName>
      <ability>L2_Punc_CN</ability>
      <abilityName>标点符号检查</abilityName>
      <candidateList/>
      <explain>同一形式括号套用。</explain>
      <paraID>1D889ECE</paraID>
      <start>73</start>
      <end>74</end>
      <status>ignored</status>
      <modifiedWord/>
      <trackRevisions>false</trackRevisions>
    </reviewItem>
    <reviewItem>
      <errorID>9680a59b-08db-48fb-8cfe-13af314e2c91</errorID>
      <errorWord>）</errorWord>
      <group>L1_Punc</group>
      <groupName>标点问题</groupName>
      <ability>L2_Punc_CN</ability>
      <abilityName>标点符号检查</abilityName>
      <candidateList/>
      <explain>同一形式括号套用。</explain>
      <paraID>1D889ECE</paraID>
      <start>78</start>
      <end>79</end>
      <status>ignored</status>
      <modifiedWord/>
      <trackRevisions>false</trackRevisions>
    </reviewItem>
    <reviewItem>
      <errorID>549f82b2-3095-4a63-b608-3249785f418c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1AF515AB</paraID>
      <start>0</start>
      <end>2</end>
      <status>unmodified</status>
      <modifiedWord/>
      <trackRevisions>false</trackRevisions>
    </reviewItem>
    <reviewItem>
      <errorID>6e71c22f-1189-4074-b021-6ab62488cb3b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42A05F0C</paraID>
      <start>0</start>
      <end>2</end>
      <status>unmodified</status>
      <modifiedWord/>
      <trackRevisions>false</trackRevisions>
    </reviewItem>
    <reviewItem>
      <errorID>380e19d7-7d43-400f-937c-1e38d52b51a3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506375AB</paraID>
      <start>0</start>
      <end>2</end>
      <status>unmodified</status>
      <modifiedWord/>
      <trackRevisions>false</trackRevisions>
    </reviewItem>
    <reviewItem>
      <errorID>c0766225-0613-4d4b-ac19-9d8cd1779cfa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126A576E</paraID>
      <start>0</start>
      <end>2</end>
      <status>unmodified</status>
      <modifiedWord/>
      <trackRevisions>false</trackRevisions>
    </reviewItem>
    <reviewItem>
      <errorID>fbca6c72-cab2-491b-b720-785257f2c041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29A09BA2</paraID>
      <start>0</start>
      <end>2</end>
      <status>unmodified</status>
      <modifiedWord/>
      <trackRevisions>false</trackRevisions>
    </reviewItem>
    <reviewItem>
      <errorID>d827bd7f-8c6c-45f2-9d90-2d0249610aa4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7EC530F7</paraID>
      <start>0</start>
      <end>2</end>
      <status>unmodified</status>
      <modifiedWord/>
      <trackRevisions>false</trackRevisions>
    </reviewItem>
    <reviewItem>
      <errorID>5d618dcb-b95f-4592-8262-9031184330f5</errorID>
      <errorWord>外挂</errorWord>
      <group>L1_Sensitive</group>
      <groupName>敏感问题</groupName>
      <ability>L2_Prohibited</ability>
      <abilityName>违禁内容</abilityName>
      <candidateList/>
      <explain>【违禁内容】句中涉及国家法律明令禁止的违禁内容，请注意甄别。</explain>
      <paraID> C31EDA3</paraID>
      <start>60</start>
      <end>62</end>
      <status>ignored</status>
      <modifiedWord/>
      <trackRevisions>false</trackRevisions>
    </reviewItem>
    <reviewItem>
      <errorID>2218895a-3e9c-41cb-a4b4-1d15f289dbaf</errorID>
      <errorWord>洗冲</errorWord>
      <group>L1_Word</group>
      <groupName>字词问题</groupName>
      <ability>L2_Typo</ability>
      <abilityName>字词错误</abilityName>
      <candidateList>
        <item>冲洗</item>
      </candidateList>
      <explain/>
      <paraID>1B83F629</paraID>
      <start>146</start>
      <end>148</end>
      <status>ignored</status>
      <modifiedWord/>
      <trackRevisions>false</trackRevisions>
    </reviewItem>
    <reviewItem>
      <errorID>5b114283-2a4e-4097-bf2a-2c4bf3d4bbde</errorID>
      <errorWord>晚上18:00</errorWord>
      <group>L1_Knowledge</group>
      <groupName>知识性问题</groupName>
      <ability>L2_Time</ability>
      <abilityName>日期时间</abilityName>
      <candidateList>
        <item>18:00</item>
      </candidateList>
      <explain>24小时制的时间，不需要强调“晚上”。</explain>
      <paraID>4F5ED8A4</paraID>
      <start>171</start>
      <end>176</end>
      <status>modified</status>
      <modifiedWord>18:00</modifiedWord>
      <trackRevisions>false</trackRevisions>
    </reviewItem>
    <reviewItem>
      <errorID>5e78cff5-b967-4a9d-85cb-65c89774da3b</errorID>
      <errorWord>尿垢</errorWord>
      <group>L1_Word</group>
      <groupName>字词问题</groupName>
      <ability>L2_Typo</ability>
      <abilityName>字词错误</abilityName>
      <candidateList>
        <item>污垢</item>
      </candidateList>
      <explain/>
      <paraID>79F08010</paraID>
      <start>17</start>
      <end>19</end>
      <status>ignored</status>
      <modifiedWord/>
      <trackRevisions>false</trackRevisions>
    </reviewItem>
    <reviewItem>
      <errorID>4eb1dc95-1761-4a93-9dc9-624ff2c840a5</errorID>
      <errorWord>撒</errorWord>
      <group>L1_Word</group>
      <groupName>字词问题</groupName>
      <ability>L2_Typo</ability>
      <abilityName>字词错误</abilityName>
      <candidateList>
        <item>洒</item>
      </candidateList>
      <explain>存在发音相同字词的误用。</explain>
      <paraID>1C49FFC0</paraID>
      <start>24</start>
      <end>25</end>
      <status>modified</status>
      <modifiedWord>洒</modifiedWord>
      <trackRevisions>false</trackRevisions>
    </reviewItem>
    <reviewItem>
      <errorID>026afaa9-06bc-463c-a922-5aa8f839c13e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47CE9391</paraID>
      <start>0</start>
      <end>2</end>
      <status>ignored</status>
      <modifiedWord/>
      <trackRevisions>false</trackRevisions>
    </reviewItem>
    <reviewItem>
      <errorID>95a0e448-3ef4-4d71-8f66-31bf37e28d45</errorID>
      <errorWord>季</errorWord>
      <group>L1_Word</group>
      <groupName>字词问题</groupName>
      <ability>L2_Typo</ability>
      <abilityName>字词错误</abilityName>
      <candidateList>
        <item>季度</item>
      </candidateList>
      <explain/>
      <paraID>556E0B59</paraID>
      <start>12</start>
      <end>13</end>
      <status>ignored</status>
      <modifiedWord/>
      <trackRevisions>false</trackRevisions>
    </reviewItem>
    <reviewItem>
      <errorID>e180e1c9-94eb-4724-8c6f-22a3449f92c5</errorID>
      <errorWord>(</errorWord>
      <group>L1_Format</group>
      <groupName>格式问题</groupName>
      <ability>L2_HalfPunc_CN</ability>
      <abilityName>全半角检查</abilityName>
      <candidateList>
        <item>（</item>
      </candidateList>
      <explain>文本全半角错误。</explain>
      <paraID>6E3DF5B6</paraID>
      <start>42</start>
      <end>43</end>
      <status>modified</status>
      <modifiedWord>（</modifiedWord>
      <trackRevisions>false</trackRevisions>
    </reviewItem>
    <reviewItem>
      <errorID>0572646c-6e20-4152-b2b0-6ddb30bfa12d</errorID>
      <errorWord>)</errorWord>
      <group>L1_Format</group>
      <groupName>格式问题</groupName>
      <ability>L2_HalfPunc_CN</ability>
      <abilityName>全半角检查</abilityName>
      <candidateList>
        <item>）</item>
      </candidateList>
      <explain>文本全半角错误。</explain>
      <paraID>6E3DF5B6</paraID>
      <start>44</start>
      <end>45</end>
      <status>modified</status>
      <modifiedWord>）</modifiedWord>
      <trackRevisions>false</trackRevisions>
    </reviewItem>
    <reviewItem>
      <errorID>47658d4e-8416-4d4b-a9b5-df67faa49b61</errorID>
      <errorWord>(</errorWord>
      <group>L1_Format</group>
      <groupName>格式问题</groupName>
      <ability>L2_HalfPunc_CN</ability>
      <abilityName>全半角检查</abilityName>
      <candidateList>
        <item>（</item>
      </candidateList>
      <explain>文本全半角错误。</explain>
      <paraID>6E3DF5B6</paraID>
      <start>57</start>
      <end>58</end>
      <status>modified</status>
      <modifiedWord>（</modifiedWord>
      <trackRevisions>false</trackRevisions>
    </reviewItem>
    <reviewItem>
      <errorID>c609095b-8a74-4eff-8df2-1ff56b417a3c</errorID>
      <errorWord>)</errorWord>
      <group>L1_Format</group>
      <groupName>格式问题</groupName>
      <ability>L2_HalfPunc_CN</ability>
      <abilityName>全半角检查</abilityName>
      <candidateList>
        <item>）</item>
      </candidateList>
      <explain>文本全半角错误。</explain>
      <paraID>6E3DF5B6</paraID>
      <start>79</start>
      <end>80</end>
      <status>modified</status>
      <modifiedWord>）</modifiedWord>
      <trackRevisions>false</trackRevisions>
    </reviewItem>
    <reviewItem>
      <errorID>f6363694-7680-4f9d-a5c4-55408693db05</errorID>
      <errorWord>(</errorWord>
      <group>L1_Format</group>
      <groupName>格式问题</groupName>
      <ability>L2_HalfPunc_CN</ability>
      <abilityName>全半角检查</abilityName>
      <candidateList>
        <item>（</item>
      </candidateList>
      <explain>文本全半角错误。</explain>
      <paraID>4B24B89A</paraID>
      <start>82</start>
      <end>83</end>
      <status>modified</status>
      <modifiedWord>（</modifiedWord>
      <trackRevisions>false</trackRevisions>
    </reviewItem>
    <reviewItem>
      <errorID>ea0a9f62-678f-4036-8522-b0f4302b7d23</errorID>
      <errorWord>)</errorWord>
      <group>L1_Format</group>
      <groupName>格式问题</groupName>
      <ability>L2_HalfPunc_CN</ability>
      <abilityName>全半角检查</abilityName>
      <candidateList>
        <item>）</item>
      </candidateList>
      <explain>文本全半角错误。</explain>
      <paraID>4B24B89A</paraID>
      <start>86</start>
      <end>87</end>
      <status>modified</status>
      <modifiedWord>）</modifiedWord>
      <trackRevisions>false</trackRevisions>
    </reviewItem>
    <reviewItem>
      <errorID>bf09ef33-9129-480b-99f4-0bea0ced5bd4</errorID>
      <errorWord>(</errorWord>
      <group>L1_Format</group>
      <groupName>格式问题</groupName>
      <ability>L2_HalfPunc_CN</ability>
      <abilityName>全半角检查</abilityName>
      <candidateList>
        <item>（</item>
      </candidateList>
      <explain>文本全半角错误。</explain>
      <paraID>4B24B89A</paraID>
      <start>152</start>
      <end>153</end>
      <status>modified</status>
      <modifiedWord>（</modifiedWord>
      <trackRevisions>false</trackRevisions>
    </reviewItem>
    <reviewItem>
      <errorID>6efedad8-86e1-4826-aefd-806ff77805e8</errorID>
      <errorWord>)</errorWord>
      <group>L1_Format</group>
      <groupName>格式问题</groupName>
      <ability>L2_HalfPunc_CN</ability>
      <abilityName>全半角检查</abilityName>
      <candidateList>
        <item>）</item>
      </candidateList>
      <explain>文本全半角错误。</explain>
      <paraID>4B24B89A</paraID>
      <start>154</start>
      <end>155</end>
      <status>modified</status>
      <modifiedWord>）</modifiedWord>
      <trackRevisions>false</trackRevisions>
    </reviewItem>
    <reviewItem>
      <errorID>60169393-195c-4d59-9945-4eb8a8d4a0ee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584BC0A8</paraID>
      <start>0</start>
      <end>2</end>
      <status>unmodified</status>
      <modifiedWord/>
      <trackRevisions>false</trackRevisions>
    </reviewItem>
    <reviewItem>
      <errorID>ae051f23-ee34-4604-b880-7f43469b4a92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77FF1538</paraID>
      <start>0</start>
      <end>2</end>
      <status>unmodified</status>
      <modifiedWord/>
      <trackRevisions>false</trackRevisions>
    </reviewItem>
    <reviewItem>
      <errorID>07467b1c-f18d-4f6a-9d5a-d6c14622628f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8F65846</paraID>
      <start>0</start>
      <end>2</end>
      <status>unmodified</status>
      <modifiedWord/>
      <trackRevisions>false</trackRevisions>
    </reviewItem>
    <reviewItem>
      <errorID>759d6200-30a3-4917-85d1-bdeb307e9e42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725662C</paraID>
      <start>0</start>
      <end>2</end>
      <status>unmodified</status>
      <modifiedWord/>
      <trackRevisions>false</trackRevisions>
    </reviewItem>
    <reviewItem>
      <errorID>aec0117f-cb5d-4860-bda1-eabd50758077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98F44BB</paraID>
      <start>0</start>
      <end>2</end>
      <status>unmodified</status>
      <modifiedWord/>
      <trackRevisions>false</trackRevisions>
    </reviewItem>
    <reviewItem>
      <errorID>7814dc49-7c36-479e-9530-16c3a35545f3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10717398</paraID>
      <start>0</start>
      <end>2</end>
      <status>unmodified</status>
      <modifiedWord/>
      <trackRevisions>false</trackRevisions>
    </reviewItem>
    <reviewItem>
      <errorID>db00eae5-6cd5-4ea3-a295-5a537ab12582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1120057</paraID>
      <start>0</start>
      <end>2</end>
      <status>unmodified</status>
      <modifiedWord/>
      <trackRevisions>false</trackRevisions>
    </reviewItem>
    <reviewItem>
      <errorID>2fbbd389-a521-4b98-be6f-3b1eb2d9b060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60664D02</paraID>
      <start>0</start>
      <end>2</end>
      <status>unmodified</status>
      <modifiedWord/>
      <trackRevisions>false</trackRevisions>
    </reviewItem>
    <reviewItem>
      <errorID>ff83a721-05d3-476f-bf20-92c7990b658b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776A035</paraID>
      <start>0</start>
      <end>2</end>
      <status>unmodified</status>
      <modifiedWord/>
      <trackRevisions>false</trackRevisions>
    </reviewItem>
    <reviewItem>
      <errorID>d005f392-64a0-4b87-bb84-70d968a72d62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45E025D8</paraID>
      <start>0</start>
      <end>3</end>
      <status>unmodified</status>
      <modifiedWord/>
      <trackRevisions>false</trackRevisions>
    </reviewItem>
    <reviewItem>
      <errorID>c7fa06bf-c185-4042-a9b9-cdd978ca9455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A3256D4</paraID>
      <start>0</start>
      <end>3</end>
      <status>unmodified</status>
      <modifiedWord/>
      <trackRevisions>false</trackRevisions>
    </reviewItem>
    <reviewItem>
      <errorID>9f4adb41-539e-485b-8a1c-fcfd73ec22fd</errorID>
      <errorWord>作</errorWord>
      <group>L1_Word</group>
      <groupName>字词问题</groupName>
      <ability>L2_Typo</ability>
      <abilityName>字词错误</abilityName>
      <candidateList>
        <item>做</item>
      </candidateList>
      <explain/>
      <paraID>744BD39A</paraID>
      <start>37</start>
      <end>38</end>
      <status>modified</status>
      <modifiedWord>做</modifiedWord>
      <trackRevisions>false</trackRevisions>
    </reviewItem>
    <reviewItem>
      <errorID>38de0f1b-d64f-4e98-b51f-49a492ddc67d</errorID>
      <errorWord>，</errorWord>
      <group>L1_Word</group>
      <groupName>字词问题</groupName>
      <ability>L2_Typo</ability>
      <abilityName>字词错误</abilityName>
      <candidateList>
        <item>，经</item>
      </candidateList>
      <explain/>
      <paraID>5CF020AA</paraID>
      <start>33</start>
      <end>35</end>
      <status>modified</status>
      <modifiedWord>，经</modifiedWord>
      <trackRevisions>false</trackRevisions>
    </reviewItem>
    <reviewItem>
      <errorID>728c0385-9f62-47e5-8000-625d6cd1206e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66B3AD31</paraID>
      <start>0</start>
      <end>3</end>
      <status>unmodified</status>
      <modifiedWord/>
      <trackRevisions>false</trackRevisions>
    </reviewItem>
    <reviewItem>
      <errorID>513a7fc1-3abe-4d06-95bc-65eb71796df0</errorID>
      <errorWord>季</errorWord>
      <group>L1_Word</group>
      <groupName>字词问题</groupName>
      <ability>L2_Typo</ability>
      <abilityName>字词错误</abilityName>
      <candidateList>
        <item>季度</item>
      </candidateList>
      <explain/>
      <paraID>6052BB56</paraID>
      <start>14</start>
      <end>15</end>
      <status>unmodified</status>
      <modifiedWord/>
      <trackRevisions>false</trackRevisions>
    </reviewItem>
    <reviewItem>
      <errorID>d2440666-adfc-42bc-82c9-f979428270b8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4994F5D3</paraID>
      <start>0</start>
      <end>3</end>
      <status>unmodified</status>
      <modifiedWord/>
      <trackRevisions>false</trackRevisions>
    </reviewItem>
    <reviewItem>
      <errorID>9fb71cd9-1c6e-4129-a3e6-b036b14f80d9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73745D21</paraID>
      <start>0</start>
      <end>3</end>
      <status>unmodified</status>
      <modifiedWord/>
      <trackRevisions>false</trackRevisions>
    </reviewItem>
    <reviewItem>
      <errorID>68668e78-a3dc-4a42-af6b-ff025a534e9f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25D03100</paraID>
      <start>0</start>
      <end>3</end>
      <status>unmodified</status>
      <modifiedWord/>
      <trackRevisions>false</trackRevisions>
    </reviewItem>
    <reviewItem>
      <errorID>ebdbdadf-ebcd-4772-9c53-4a44a6697df5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4D1E13F7</paraID>
      <start>0</start>
      <end>3</end>
      <status>unmodified</status>
      <modifiedWord/>
      <trackRevisions>false</trackRevisions>
    </reviewItem>
    <reviewItem>
      <errorID>8dc06205-3f0f-419d-a5e7-3167df354533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79D0C9D7</paraID>
      <start>0</start>
      <end>3</end>
      <status>unmodified</status>
      <modifiedWord/>
      <trackRevisions>false</trackRevisions>
    </reviewItem>
    <reviewItem>
      <errorID>5286d911-0618-4ecd-92e6-5b3ec050dd37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650E04EF</paraID>
      <start>0</start>
      <end>3</end>
      <status>unmodified</status>
      <modifiedWord/>
      <trackRevisions>false</trackRevisions>
    </reviewItem>
    <reviewItem>
      <errorID>7339b56c-d498-4bfe-9266-b6403ccb9d86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6B7302FA</paraID>
      <start>0</start>
      <end>3</end>
      <status>unmodified</status>
      <modifiedWord/>
      <trackRevisions>false</trackRevisions>
    </reviewItem>
    <reviewItem>
      <errorID>fc816798-380d-4364-ac07-197890956517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1104BAD9</paraID>
      <start>0</start>
      <end>3</end>
      <status>unmodified</status>
      <modifiedWord/>
      <trackRevisions>false</trackRevisions>
    </reviewItem>
    <reviewItem>
      <errorID>d77bcc6e-b935-4e0a-b2fd-3b01d247b709</errorID>
      <errorWord>边脚</errorWord>
      <group>L1_Word</group>
      <groupName>字词问题</groupName>
      <ability>L2_Typo</ability>
      <abilityName>字词错误</abilityName>
      <candidateList>
        <item>边角</item>
      </candidateList>
      <explain>存在发音相同字词的误用。</explain>
      <paraID>1E25043B</paraID>
      <start>25</start>
      <end>27</end>
      <status>unmodified</status>
      <modifiedWord/>
      <trackRevisions>false</trackRevisions>
    </reviewItem>
    <reviewItem>
      <errorID>14d198d6-c7dd-43be-8169-ec2f64dcb4a3</errorID>
      <errorWord>脚清</errorWord>
      <group>L1_Word</group>
      <groupName>字词问题</groupName>
      <ability>L2_Typo</ability>
      <abilityName>字词错误</abilityName>
      <candidateList>
        <item>角清</item>
      </candidateList>
      <explain/>
      <paraID>4DFC9C23</paraID>
      <start>7</start>
      <end>9</end>
      <status>unmodified</status>
      <modifiedWord/>
      <trackRevisions>false</trackRevisions>
    </reviewItem>
    <reviewItem>
      <errorID>b907df69-701d-4f9f-9cd1-75511b8eb9f1</errorID>
      <errorWord>底面</errorWord>
      <group>L1_Word</group>
      <groupName>字词问题</groupName>
      <ability>L2_Typo</ability>
      <abilityName>字词错误</abilityName>
      <candidateList>
        <item>地面</item>
      </candidateList>
      <explain/>
      <paraID>390B7523</paraID>
      <start>10</start>
      <end>12</end>
      <status>unmodified</status>
      <modifiedWord/>
      <trackRevisions>false</trackRevisions>
    </reviewItem>
    <reviewItem>
      <errorID>335c0050-ba4d-49e7-bd3c-363fed2662e2</errorID>
      <errorWord>-</errorWord>
      <group>L1_Format</group>
      <groupName>格式问题</groupName>
      <ability>L2_HalfPunc_CN</ability>
      <abilityName>全半角检查</abilityName>
      <candidateList>
        <item>－</item>
      </candidateList>
      <explain>文本全半角错误。</explain>
      <paraID>7AD52C38</paraID>
      <start>42</start>
      <end>43</end>
      <status>modified</status>
      <modifiedWord>－</modifiedWord>
      <trackRevisions>false</trackRevisions>
    </reviewItem>
    <reviewItem>
      <errorID>891c0764-9aa7-4e23-bb1e-f41b03887c74</errorID>
      <errorWord>各全面</errorWord>
      <group>L1_Word</group>
      <groupName>字词问题</groupName>
      <ability>L2_Typo</ability>
      <abilityName>字词错误</abilityName>
      <candidateList>
        <item>全面</item>
      </candidateList>
      <explain/>
      <paraID>53AA1C44</paraID>
      <start>194</start>
      <end>197</end>
      <status>ignored</status>
      <modifiedWord/>
      <trackRevisions>false</trackRevisions>
    </reviewItem>
    <reviewItem>
      <errorID>5c4c1fdd-2d8a-4ee7-9726-e66d0d074223</errorID>
      <errorWord>计</errorWord>
      <group>L1_Word</group>
      <groupName>字词问题</groupName>
      <ability>L2_Typo</ability>
      <abilityName>字词错误</abilityName>
      <candidateList>
        <item>计算</item>
      </candidateList>
      <explain/>
      <paraID>118D5F65</paraID>
      <start>25</start>
      <end>26</end>
      <status>ignored</status>
      <modifiedWord/>
      <trackRevisions>false</trackRevisions>
    </reviewItem>
    <reviewItem>
      <errorID>5594ec94-fac1-4886-987f-777af0893235</errorID>
      <errorWord>脚清</errorWord>
      <group>L1_Word</group>
      <groupName>字词问题</groupName>
      <ability>L2_Typo</ability>
      <abilityName>字词错误</abilityName>
      <candidateList>
        <item>角清</item>
      </candidateList>
      <explain/>
      <paraID>45B04761</paraID>
      <start>8</start>
      <end>10</end>
      <status>unmodified</status>
      <modifiedWord/>
      <trackRevisions>false</trackRevisions>
    </reviewItem>
    <reviewItem>
      <errorID>261e993f-1977-4b4a-aa31-5275605a5e61</errorID>
      <errorWord>脏污扣</errorWord>
      <group>L1_Word</group>
      <groupName>字词问题</groupName>
      <ability>L2_Typo</ability>
      <abilityName>字词错误</abilityName>
      <candidateList>
        <item>脏污</item>
      </candidateList>
      <explain/>
      <paraID>30D66CD6</paraID>
      <start>49</start>
      <end>52</end>
      <status>unmodified</status>
      <modifiedWord/>
      <trackRevisions>false</trackRevisions>
    </reviewItem>
    <reviewItem>
      <errorID>0cd857c5-dace-4036-b1b3-fcc290060aa4</errorID>
      <errorWord>边脚</errorWord>
      <group>L1_Word</group>
      <groupName>字词问题</groupName>
      <ability>L2_Typo</ability>
      <abilityName>字词错误</abilityName>
      <candidateList>
        <item>边角</item>
      </candidateList>
      <explain>存在发音相同字词的误用。</explain>
      <paraID>7B56082A</paraID>
      <start>25</start>
      <end>27</end>
      <status>unmodified</status>
      <modifiedWord/>
      <trackRevisions>false</trackRevisions>
    </reviewItem>
    <reviewItem>
      <errorID>32af17ae-26ca-4184-bef5-8e85b3583778</errorID>
      <errorWord>脚清</errorWord>
      <group>L1_Word</group>
      <groupName>字词问题</groupName>
      <ability>L2_Typo</ability>
      <abilityName>字词错误</abilityName>
      <candidateList>
        <item>角清</item>
      </candidateList>
      <explain/>
      <paraID> 627229E</paraID>
      <start>7</start>
      <end>9</end>
      <status>unmodified</status>
      <modifiedWord/>
      <trackRevisions>false</trackRevisions>
    </reviewItem>
    <reviewItem>
      <errorID>127de9c9-93d2-48c5-93d0-49f716136139</errorID>
      <errorWord>-</errorWord>
      <group>L1_Format</group>
      <groupName>格式问题</groupName>
      <ability>L2_HalfPunc_CN</ability>
      <abilityName>全半角检查</abilityName>
      <candidateList>
        <item>－</item>
      </candidateList>
      <explain>文本全半角错误。</explain>
      <paraID>583CF832</paraID>
      <start>42</start>
      <end>43</end>
      <status>modified</status>
      <modifiedWord>－</modifiedWord>
      <trackRevisions>false</trackRevisions>
    </reviewItem>
    <reviewItem>
      <errorID>d29202c0-59a1-4950-91e6-c94e6b16984b</errorID>
      <errorWord>各全面</errorWord>
      <group>L1_Word</group>
      <groupName>字词问题</groupName>
      <ability>L2_Typo</ability>
      <abilityName>字词错误</abilityName>
      <candidateList>
        <item>全面</item>
      </candidateList>
      <explain/>
      <paraID> E468D1D</paraID>
      <start>194</start>
      <end>197</end>
      <status>ignored</status>
      <modifiedWord/>
      <trackRevisions>false</trackRevisions>
    </reviewItem>
    <reviewItem>
      <errorID>cf8630dc-155e-46c7-b61e-e94995fd07cd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656C6CA4</paraID>
      <start>12</start>
      <end>13</end>
      <status>modified</status>
      <modifiedWord>—</modifiedWord>
      <trackRevisions>false</trackRevisions>
    </reviewItem>
    <reviewItem>
      <errorID>4904a4a0-7679-4d12-a259-475a84c1d850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166BF0D</paraID>
      <start>16</start>
      <end>17</end>
      <status>modified</status>
      <modifiedWord>—</modifiedWord>
      <trackRevisions>false</trackRevisions>
    </reviewItem>
    <reviewItem>
      <errorID>4e1897cf-afef-4457-b1d7-7ccf75e94eae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36F2CD62</paraID>
      <start>17</start>
      <end>18</end>
      <status>modified</status>
      <modifiedWord>—</modifiedWord>
      <trackRevisions>false</trackRevisions>
    </reviewItem>
    <reviewItem>
      <errorID>cf52ddaf-b56c-43c8-ac16-b563673961f2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35</start>
      <end>36</end>
      <status>modified</status>
      <modifiedWord>—</modifiedWord>
      <trackRevisions>false</trackRevisions>
    </reviewItem>
    <reviewItem>
      <errorID>ffd0e3bb-335c-4edf-b77f-673409b9d42b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73E47F02</paraID>
      <start>120</start>
      <end>121</end>
      <status>modified</status>
      <modifiedWord>—</modifiedWord>
      <trackRevisions>false</trackRevisions>
    </reviewItem>
    <reviewItem>
      <errorID>a62b006e-0022-4e23-bc78-b0609e2e075f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6944B9C3</paraID>
      <start>24</start>
      <end>25</end>
      <status>modified</status>
      <modifiedWord>—</modifiedWord>
      <trackRevisions>false</trackRevisions>
    </reviewItem>
    <reviewItem>
      <errorID>c1d2cd81-74df-4bdc-a9de-ac0fd2ad2edc</errorID>
      <errorWord>(</errorWord>
      <group>L1_Format</group>
      <groupName>格式问题</groupName>
      <ability>L2_HalfPunc_CN</ability>
      <abilityName>全半角检查</abilityName>
      <candidateList>
        <item>（</item>
      </candidateList>
      <explain>文本全半角错误。</explain>
      <paraID> E11D197</paraID>
      <start>2</start>
      <end>3</end>
      <status>modified</status>
      <modifiedWord>（</modifiedWord>
      <trackRevisions>false</trackRevisions>
    </reviewItem>
    <reviewItem>
      <errorID>5a35b271-1a8a-4f90-b4ab-b81c12bfa329</errorID>
      <errorWord>)</errorWord>
      <group>L1_Format</group>
      <groupName>格式问题</groupName>
      <ability>L2_HalfPunc_CN</ability>
      <abilityName>全半角检查</abilityName>
      <candidateList>
        <item>）</item>
      </candidateList>
      <explain>文本全半角错误。</explain>
      <paraID> E11D197</paraID>
      <start>7</start>
      <end>8</end>
      <status>modified</status>
      <modifiedWord>）</modifiedWord>
      <trackRevisions>false</trackRevisions>
    </reviewItem>
    <reviewItem>
      <errorID>ea5c73ec-4f47-4e6b-8e82-21da129bea48</errorID>
      <errorWord>(</errorWord>
      <group>L1_Format</group>
      <groupName>格式问题</groupName>
      <ability>L2_HalfPunc_CN</ability>
      <abilityName>全半角检查</abilityName>
      <candidateList>
        <item>（</item>
      </candidateList>
      <explain>文本全半角错误。</explain>
      <paraID>568A9A82</paraID>
      <start>2</start>
      <end>3</end>
      <status>modified</status>
      <modifiedWord>（</modifiedWord>
      <trackRevisions>false</trackRevisions>
    </reviewItem>
    <reviewItem>
      <errorID>c4c55c03-9624-4882-8adc-17f9cb3d3891</errorID>
      <errorWord>)</errorWord>
      <group>L1_Format</group>
      <groupName>格式问题</groupName>
      <ability>L2_HalfPunc_CN</ability>
      <abilityName>全半角检查</abilityName>
      <candidateList>
        <item>）</item>
      </candidateList>
      <explain>文本全半角错误。</explain>
      <paraID>568A9A82</paraID>
      <start>7</start>
      <end>8</end>
      <status>modified</status>
      <modifiedWord>）</modifiedWord>
      <trackRevisions>false</trackRevisions>
    </reviewItem>
    <reviewItem>
      <errorID>ba92e41f-6f72-434c-89aa-9be0e955ad3b</errorID>
      <errorWord>(</errorWord>
      <group>L1_Format</group>
      <groupName>格式问题</groupName>
      <ability>L2_HalfPunc_CN</ability>
      <abilityName>全半角检查</abilityName>
      <candidateList>
        <item>（</item>
      </candidateList>
      <explain>文本全半角错误。</explain>
      <paraID>61C3C1A3</paraID>
      <start>2</start>
      <end>3</end>
      <status>modified</status>
      <modifiedWord>（</modifiedWord>
      <trackRevisions>false</trackRevisions>
    </reviewItem>
    <reviewItem>
      <errorID>1f381108-4fdf-4be2-8988-73dba44a6118</errorID>
      <errorWord>)</errorWord>
      <group>L1_Format</group>
      <groupName>格式问题</groupName>
      <ability>L2_HalfPunc_CN</ability>
      <abilityName>全半角检查</abilityName>
      <candidateList>
        <item>）</item>
      </candidateList>
      <explain>文本全半角错误。</explain>
      <paraID>61C3C1A3</paraID>
      <start>5</start>
      <end>6</end>
      <status>modified</status>
      <modifiedWord>）</modifiedWord>
      <trackRevisions>false</trackRevisions>
    </reviewItem>
    <reviewItem>
      <errorID>00d41b8b-3e4f-41b5-8e2b-06b755dc67a8</errorID>
      <errorWord>房</errorWord>
      <group>L1_Word</group>
      <groupName>字词问题</groupName>
      <ability>L2_Typo</ability>
      <abilityName>字词错误</abilityName>
      <candidateList>
        <item>房和</item>
      </candidateList>
      <explain/>
      <paraID>686456D7</paraID>
      <start>4</start>
      <end>5</end>
      <status>ignored</status>
      <modifiedWord/>
      <trackRevisions>false</trackRevisions>
    </reviewItem>
    <reviewItem>
      <errorID>173dfa40-8efd-468e-8255-a212592a0346</errorID>
      <errorWord>(</errorWord>
      <group>L1_Format</group>
      <groupName>格式问题</groupName>
      <ability>L2_HalfPunc_CN</ability>
      <abilityName>全半角检查</abilityName>
      <candidateList>
        <item>（</item>
      </candidateList>
      <explain>文本全半角错误。</explain>
      <paraID>686456D7</paraID>
      <start>36</start>
      <end>37</end>
      <status>modified</status>
      <modifiedWord>（</modifiedWord>
      <trackRevisions>false</trackRevisions>
    </reviewItem>
    <reviewItem>
      <errorID>03657223-d620-4103-9319-374e2d888c20</errorID>
      <errorWord>)</errorWord>
      <group>L1_Format</group>
      <groupName>格式问题</groupName>
      <ability>L2_HalfPunc_CN</ability>
      <abilityName>全半角检查</abilityName>
      <candidateList>
        <item>）</item>
      </candidateList>
      <explain>文本全半角错误。</explain>
      <paraID>686456D7</paraID>
      <start>47</start>
      <end>48</end>
      <status>modified</status>
      <modifiedWord>）</modifiedWord>
      <trackRevisions>false</trackRevisions>
    </reviewItem>
    <reviewItem>
      <errorID>c5182a61-d021-4500-b9c9-1d1ad95aac1d</errorID>
      <errorWord>(</errorWord>
      <group>L1_Format</group>
      <groupName>格式问题</groupName>
      <ability>L2_HalfPunc_CN</ability>
      <abilityName>全半角检查</abilityName>
      <candidateList>
        <item>（</item>
      </candidateList>
      <explain>文本全半角错误。</explain>
      <paraID>686456D7</paraID>
      <start>67</start>
      <end>68</end>
      <status>modified</status>
      <modifiedWord>（</modifiedWord>
      <trackRevisions>false</trackRevisions>
    </reviewItem>
    <reviewItem>
      <errorID>bf45a9bc-bf27-477e-804b-c7ed1fc5d4af</errorID>
      <errorWord>)</errorWord>
      <group>L1_Format</group>
      <groupName>格式问题</groupName>
      <ability>L2_HalfPunc_CN</ability>
      <abilityName>全半角检查</abilityName>
      <candidateList>
        <item>）</item>
      </candidateList>
      <explain>文本全半角错误。</explain>
      <paraID>686456D7</paraID>
      <start>76</start>
      <end>77</end>
      <status>modified</status>
      <modifiedWord>）</modifiedWord>
      <trackRevisions>false</trackRevisions>
    </reviewItem>
    <reviewItem>
      <errorID>063ef55c-ba98-4ca5-881b-c42c0df428f2</errorID>
      <errorWord>(</errorWord>
      <group>L1_Format</group>
      <groupName>格式问题</groupName>
      <ability>L2_HalfPunc_CN</ability>
      <abilityName>全半角检查</abilityName>
      <candidateList>
        <item>（</item>
      </candidateList>
      <explain>文本全半角错误。</explain>
      <paraID>29A43371</paraID>
      <start>35</start>
      <end>36</end>
      <status>modified</status>
      <modifiedWord>（</modifiedWord>
      <trackRevisions>false</trackRevisions>
    </reviewItem>
    <reviewItem>
      <errorID>d55e0ca7-3db5-4f26-ae50-e6887a23f76b</errorID>
      <errorWord>)</errorWord>
      <group>L1_Format</group>
      <groupName>格式问题</groupName>
      <ability>L2_HalfPunc_CN</ability>
      <abilityName>全半角检查</abilityName>
      <candidateList>
        <item>）</item>
      </candidateList>
      <explain>文本全半角错误。</explain>
      <paraID>29A43371</paraID>
      <start>64</start>
      <end>65</end>
      <status>modified</status>
      <modifiedWord>）</modifiedWord>
      <trackRevisions>false</trackRevisions>
    </reviewItem>
    <reviewItem>
      <errorID>d6d39274-25cf-4a60-9e3c-e488b05b0089</errorID>
      <errorWord>途</errorWord>
      <group>L1_Word</group>
      <groupName>字词问题</groupName>
      <ability>L2_Typo</ability>
      <abilityName>字词错误</abilityName>
      <candidateList>
        <item>途以</item>
      </candidateList>
      <explain/>
      <paraID>13ADBD5F</paraID>
      <start>88</start>
      <end>89</end>
      <status>ignored</status>
      <modifiedWord/>
      <trackRevisions>false</trackRevisions>
    </reviewItem>
    <reviewItem>
      <errorID>09ed6d6b-1510-4325-9fd6-3995a3939d08</errorID>
      <errorWord>(</errorWord>
      <group>L1_Format</group>
      <groupName>格式问题</groupName>
      <ability>L2_HalfPunc_CN</ability>
      <abilityName>全半角检查</abilityName>
      <candidateList>
        <item>（</item>
      </candidateList>
      <explain>文本全半角错误。</explain>
      <paraID>19EA4B56</paraID>
      <start>48</start>
      <end>49</end>
      <status>modified</status>
      <modifiedWord>（</modifiedWord>
      <trackRevisions>false</trackRevisions>
    </reviewItem>
    <reviewItem>
      <errorID>6133e3ac-2cb2-480a-902c-748f64b45440</errorID>
      <errorWord>)</errorWord>
      <group>L1_Format</group>
      <groupName>格式问题</groupName>
      <ability>L2_HalfPunc_CN</ability>
      <abilityName>全半角检查</abilityName>
      <candidateList>
        <item>）</item>
      </candidateList>
      <explain>文本全半角错误。</explain>
      <paraID>19EA4B56</paraID>
      <start>50</start>
      <end>51</end>
      <status>modified</status>
      <modifiedWord>）</modifiedWord>
      <trackRevisions>false</trackRevisions>
    </reviewItem>
    <reviewItem>
      <errorID>8a083a64-114a-45fe-a993-7f41a0131b96</errorID>
      <errorWord>法律、法规</errorWord>
      <group>L1_Word</group>
      <groupName>字词问题</groupName>
      <ability>L2_Typo</ability>
      <abilityName>字词错误</abilityName>
      <candidateList>
        <item>法律法规</item>
      </candidateList>
      <explain/>
      <paraID> 8502B87</paraID>
      <start>41</start>
      <end>46</end>
      <status>ignored</status>
      <modifiedWord/>
      <trackRevisions>false</trackRevisions>
    </reviewItem>
    <reviewItem>
      <errorID>d2c16526-b405-49cb-a34e-31dea1630f25</errorID>
      <errorWord>(</errorWord>
      <group>L1_Format</group>
      <groupName>格式问题</groupName>
      <ability>L2_HalfPunc_CN</ability>
      <abilityName>全半角检查</abilityName>
      <candidateList>
        <item>（</item>
      </candidateList>
      <explain>文本全半角错误。</explain>
      <paraID>63F5AECD</paraID>
      <start>2</start>
      <end>3</end>
      <status>modified</status>
      <modifiedWord>（</modifiedWord>
      <trackRevisions>false</trackRevisions>
    </reviewItem>
    <reviewItem>
      <errorID>0a7f9a5e-aa15-41c2-af8b-37e469c0e569</errorID>
      <errorWord>)</errorWord>
      <group>L1_Format</group>
      <groupName>格式问题</groupName>
      <ability>L2_HalfPunc_CN</ability>
      <abilityName>全半角检查</abilityName>
      <candidateList>
        <item>）</item>
      </candidateList>
      <explain>文本全半角错误。</explain>
      <paraID>63F5AECD</paraID>
      <start>5</start>
      <end>6</end>
      <status>modified</status>
      <modifiedWord>）</modifiedWord>
      <trackRevisions>false</trackRevisions>
    </reviewItem>
    <reviewItem>
      <errorID>c30b5dcc-c236-4dc0-acd4-b9d57b61b011</errorID>
      <errorWord>(</errorWord>
      <group>L1_Format</group>
      <groupName>格式问题</groupName>
      <ability>L2_HalfPunc_CN</ability>
      <abilityName>全半角检查</abilityName>
      <candidateList>
        <item>（</item>
      </candidateList>
      <explain>文本全半角错误。</explain>
      <paraID> 8726C39</paraID>
      <start>5</start>
      <end>6</end>
      <status>modified</status>
      <modifiedWord>（</modifiedWord>
      <trackRevisions>false</trackRevisions>
    </reviewItem>
    <reviewItem>
      <errorID>739249ea-5f88-4b1e-a4f9-aef1f95ec5b9</errorID>
      <errorWord>)</errorWord>
      <group>L1_Format</group>
      <groupName>格式问题</groupName>
      <ability>L2_HalfPunc_CN</ability>
      <abilityName>全半角检查</abilityName>
      <candidateList>
        <item>）</item>
      </candidateList>
      <explain>文本全半角错误。</explain>
      <paraID> 8726C39</paraID>
      <start>11</start>
      <end>12</end>
      <status>modified</status>
      <modifiedWord>）</modifiedWord>
      <trackRevisions>false</trackRevisions>
    </reviewItem>
    <reviewItem>
      <errorID>91a4315b-47ff-4f54-8014-4ddbe63f4985</errorID>
      <errorWord>(</errorWord>
      <group>L1_Format</group>
      <groupName>格式问题</groupName>
      <ability>L2_HalfPunc_CN</ability>
      <abilityName>全半角检查</abilityName>
      <candidateList>
        <item>（</item>
      </candidateList>
      <explain>文本全半角错误。</explain>
      <paraID>7DEC6DA7</paraID>
      <start>2</start>
      <end>3</end>
      <status>modified</status>
      <modifiedWord>（</modifiedWord>
      <trackRevisions>false</trackRevisions>
    </reviewItem>
    <reviewItem>
      <errorID>a8f607dc-b2a9-4730-bdd3-b8eb987b41ed</errorID>
      <errorWord>)</errorWord>
      <group>L1_Format</group>
      <groupName>格式问题</groupName>
      <ability>L2_HalfPunc_CN</ability>
      <abilityName>全半角检查</abilityName>
      <candidateList>
        <item>）</item>
      </candidateList>
      <explain>文本全半角错误。</explain>
      <paraID>7DEC6DA7</paraID>
      <start>5</start>
      <end>6</end>
      <status>modified</status>
      <modifiedWord>）</modifiedWord>
      <trackRevisions>false</trackRevisions>
    </reviewItem>
    <reviewItem>
      <errorID>26bc04b7-940a-488f-9f4c-e725d01b4c3d</errorID>
      <errorWord>(</errorWord>
      <group>L1_Format</group>
      <groupName>格式问题</groupName>
      <ability>L2_HalfPunc_CN</ability>
      <abilityName>全半角检查</abilityName>
      <candidateList>
        <item>（</item>
      </candidateList>
      <explain>文本全半角错误。</explain>
      <paraID>639FFB8D</paraID>
      <start>5</start>
      <end>6</end>
      <status>modified</status>
      <modifiedWord>（</modifiedWord>
      <trackRevisions>false</trackRevisions>
    </reviewItem>
    <reviewItem>
      <errorID>50d374b2-430f-434a-a390-39ec78ad7a9f</errorID>
      <errorWord>)</errorWord>
      <group>L1_Format</group>
      <groupName>格式问题</groupName>
      <ability>L2_HalfPunc_CN</ability>
      <abilityName>全半角检查</abilityName>
      <candidateList>
        <item>）</item>
      </candidateList>
      <explain>文本全半角错误。</explain>
      <paraID>639FFB8D</paraID>
      <start>11</start>
      <end>12</end>
      <status>modified</status>
      <modifiedWord>）</modifiedWord>
      <trackRevisions>false</trackRevisions>
    </reviewItem>
    <reviewItem>
      <errorID>62904b4d-237b-453f-9f3b-d53d1327bf2b</errorID>
      <errorWord>(</errorWord>
      <group>L1_Format</group>
      <groupName>格式问题</groupName>
      <ability>L2_HalfPunc_CN</ability>
      <abilityName>全半角检查</abilityName>
      <candidateList>
        <item>（</item>
      </candidateList>
      <explain>文本全半角错误。</explain>
      <paraID>2B68C7EA</paraID>
      <start>2</start>
      <end>3</end>
      <status>modified</status>
      <modifiedWord>（</modifiedWord>
      <trackRevisions>false</trackRevisions>
    </reviewItem>
    <reviewItem>
      <errorID>37ebf94b-7e4a-4c4e-b149-02b739debd69</errorID>
      <errorWord>)</errorWord>
      <group>L1_Format</group>
      <groupName>格式问题</groupName>
      <ability>L2_HalfPunc_CN</ability>
      <abilityName>全半角检查</abilityName>
      <candidateList>
        <item>）</item>
      </candidateList>
      <explain>文本全半角错误。</explain>
      <paraID>2B68C7EA</paraID>
      <start>5</start>
      <end>6</end>
      <status>modified</status>
      <modifiedWord>）</modifiedWord>
      <trackRevisions>false</trackRevisions>
    </reviewItem>
    <reviewItem>
      <errorID>cb791604-db30-487b-9f1b-9be98b312370</errorID>
      <errorWord>(</errorWord>
      <group>L1_Format</group>
      <groupName>格式问题</groupName>
      <ability>L2_HalfPunc_CN</ability>
      <abilityName>全半角检查</abilityName>
      <candidateList>
        <item>（</item>
      </candidateList>
      <explain>文本全半角错误。</explain>
      <paraID> 7D39D1F</paraID>
      <start>5</start>
      <end>6</end>
      <status>modified</status>
      <modifiedWord>（</modifiedWord>
      <trackRevisions>false</trackRevisions>
    </reviewItem>
    <reviewItem>
      <errorID>a7f9c40f-6342-498c-8003-eaab4e5284d6</errorID>
      <errorWord>)</errorWord>
      <group>L1_Format</group>
      <groupName>格式问题</groupName>
      <ability>L2_HalfPunc_CN</ability>
      <abilityName>全半角检查</abilityName>
      <candidateList>
        <item>）</item>
      </candidateList>
      <explain>文本全半角错误。</explain>
      <paraID> 7D39D1F</paraID>
      <start>11</start>
      <end>12</end>
      <status>modified</status>
      <modifiedWord>）</modifiedWord>
      <trackRevisions>false</trackRevisions>
    </reviewItem>
    <reviewItem>
      <errorID>6f1e8fda-1101-492d-9951-017b580cf1bb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168D5B01</paraID>
      <start>0</start>
      <end>2</end>
      <status>unmodified</status>
      <modifiedWord/>
      <trackRevisions>false</trackRevisions>
    </reviewItem>
    <reviewItem>
      <errorID>86513919-b7cd-43d3-9456-0d2f84f3279d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7D57A3</paraID>
      <start>0</start>
      <end>2</end>
      <status>unmodified</status>
      <modifiedWord/>
      <trackRevisions>false</trackRevisions>
    </reviewItem>
    <reviewItem>
      <errorID>65e0d5eb-8c2d-495a-a97d-ddaca506c6fb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44612AD1</paraID>
      <start>0</start>
      <end>2</end>
      <status>unmodified</status>
      <modifiedWord/>
      <trackRevisions>false</trackRevisions>
    </reviewItem>
    <reviewItem>
      <errorID>f7a3fd2a-fed0-425e-b707-a41d93d97d3c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1CE252CF</paraID>
      <start>0</start>
      <end>2</end>
      <status>unmodified</status>
      <modifiedWord/>
      <trackRevisions>false</trackRevisions>
    </reviewItem>
    <reviewItem>
      <errorID>a7251a04-5d76-42fd-adef-c679a3a7ff68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467A42D5</paraID>
      <start>0</start>
      <end>2</end>
      <status>unmodified</status>
      <modifiedWord/>
      <trackRevisions>false</trackRevisions>
    </reviewItem>
    <reviewItem>
      <errorID>eeb525b2-8904-4b23-b780-97592cb39a5d</errorID>
      <errorWord>（</errorWord>
      <group>L1_Punc</group>
      <groupName>标点问题</groupName>
      <ability>L2_Punc_CN</ability>
      <abilityName>标点符号检查</abilityName>
      <candidateList/>
      <explain>同一形式括号套用。</explain>
      <paraID>5167463E</paraID>
      <start>108</start>
      <end>109</end>
      <status>unmodified</status>
      <modifiedWord/>
      <trackRevisions>false</trackRevisions>
    </reviewItem>
    <reviewItem>
      <errorID>7e0d7f61-d74d-41c4-be41-b5ae503fd07a</errorID>
      <errorWord>）</errorWord>
      <group>L1_Punc</group>
      <groupName>标点问题</groupName>
      <ability>L2_Punc_CN</ability>
      <abilityName>标点符号检查</abilityName>
      <candidateList/>
      <explain>同一形式括号套用。</explain>
      <paraID>5167463E</paraID>
      <start>124</start>
      <end>125</end>
      <status>unmodified</status>
      <modifiedWord/>
      <trackRevisions>false</trackRevisions>
    </reviewItem>
    <reviewItem>
      <errorID>bf427ff0-93fb-478e-99fc-d3139bafce33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62EA3C63</paraID>
      <start>0</start>
      <end>2</end>
      <status>unmodified</status>
      <modifiedWord/>
      <trackRevisions>false</trackRevisions>
    </reviewItem>
    <reviewItem>
      <errorID>0e6f1dfd-3c3b-4259-8e6b-43ccdae0e1b2</errorID>
      <errorWord>使用</errorWord>
      <group>L1_Grammar</group>
      <groupName>语法问题</groupName>
      <ability>L2_Grammar</ability>
      <abilityName>语法错误</abilityName>
      <candidateList>
        <item>采取</item>
      </candidateList>
      <explain>“使用～措施”搭配不当，建议修改为“采取～措施”。</explain>
      <paraID>52BF35A9</paraID>
      <start>15</start>
      <end>17</end>
      <status>unmodified</status>
      <modifiedWord/>
      <trackRevisions>false</trackRevisions>
    </reviewItem>
    <reviewItem>
      <errorID>cd0bc2c0-f2af-4a00-8301-2e6d9a4700e7</errorID>
      <errorWord>使用</errorWord>
      <group>L1_Grammar</group>
      <groupName>语法问题</groupName>
      <ability>L2_Grammar</ability>
      <abilityName>语法错误</abilityName>
      <candidateList>
        <item>采取</item>
      </candidateList>
      <explain>“使用～措施”搭配不当，建议修改为“采取～措施”。</explain>
      <paraID>48ADEBD3</paraID>
      <start>15</start>
      <end>17</end>
      <status>unmodified</status>
      <modifiedWord/>
      <trackRevisions>false</trackRevisions>
    </reviewItem>
    <reviewItem>
      <errorID>52dc9e85-f580-4cec-8898-ac3c9429fe38</errorID>
      <errorWord>情况下</errorWord>
      <group>L1_Word</group>
      <groupName>字词问题</groupName>
      <ability>L2_Typo</ability>
      <abilityName>字词错误</abilityName>
      <candidateList>
        <item>情况</item>
      </candidateList>
      <explain/>
      <paraID>6030A680</paraID>
      <start>23</start>
      <end>26</end>
      <status>unmodified</status>
      <modifiedWord/>
      <trackRevisions>false</trackRevisions>
    </reviewItem>
    <reviewItem>
      <errorID>fe7f5678-b71c-4207-a93a-bbd6e00431c8</errorID>
      <errorWord>使用</errorWord>
      <group>L1_Grammar</group>
      <groupName>语法问题</groupName>
      <ability>L2_Grammar</ability>
      <abilityName>语法错误</abilityName>
      <candidateList>
        <item>采取</item>
      </candidateList>
      <explain>“使用～措施”搭配不当，建议修改为“采取～措施”。</explain>
      <paraID>  FB1C97</paraID>
      <start>15</start>
      <end>17</end>
      <status>unmodified</status>
      <modifiedWord/>
      <trackRevisions>false</trackRevisions>
    </reviewItem>
    <reviewItem>
      <errorID>eff83591-ff2f-4c17-a4ad-2e9f21755f85</errorID>
      <errorWord>使用</errorWord>
      <group>L1_Grammar</group>
      <groupName>语法问题</groupName>
      <ability>L2_Grammar</ability>
      <abilityName>语法错误</abilityName>
      <candidateList>
        <item>采取</item>
      </candidateList>
      <explain>“使用～措施”搭配不当，建议修改为“采取～措施”。</explain>
      <paraID>44F95647</paraID>
      <start>15</start>
      <end>17</end>
      <status>unmodified</status>
      <modifiedWord/>
      <trackRevisions>false</trackRevisions>
    </reviewItem>
    <reviewItem>
      <errorID>c2fd418e-0328-4a53-bd5b-f762179cc46c</errorID>
      <errorWord>使用</errorWord>
      <group>L1_Grammar</group>
      <groupName>语法问题</groupName>
      <ability>L2_Grammar</ability>
      <abilityName>语法错误</abilityName>
      <candidateList>
        <item>采取</item>
      </candidateList>
      <explain>“使用～措施”搭配不当，建议修改为“采取～措施”。</explain>
      <paraID>49A28980</paraID>
      <start>15</start>
      <end>17</end>
      <status>unmodified</status>
      <modifiedWord/>
      <trackRevisions>false</trackRevisions>
    </reviewItem>
    <reviewItem>
      <errorID>04b027b6-714d-41a9-95b7-e275e3ec7877</errorID>
      <errorWord>使用</errorWord>
      <group>L1_Grammar</group>
      <groupName>语法问题</groupName>
      <ability>L2_Grammar</ability>
      <abilityName>语法错误</abilityName>
      <candidateList>
        <item>采取</item>
      </candidateList>
      <explain>“使用～措施”搭配不当，建议修改为“采取～措施”。</explain>
      <paraID>743B1D2C</paraID>
      <start>15</start>
      <end>17</end>
      <status>unmodified</status>
      <modifiedWord/>
      <trackRevisions>false</trackRevisions>
    </reviewItem>
    <reviewItem>
      <errorID>ae38677c-3151-4996-961e-6c874c3f3e80</errorID>
      <errorWord>合价</errorWord>
      <group>L1_Word</group>
      <groupName>字词问题</groupName>
      <ability>L2_Typo</ability>
      <abilityName>字词错误</abilityName>
      <candidateList>
        <item>合计</item>
      </candidateList>
      <explain/>
      <paraID>11D7F097</paraID>
      <start>2</start>
      <end>4</end>
      <status>unmodified</status>
      <modifiedWord/>
      <trackRevisions>false</trackRevisions>
    </reviewItem>
    <reviewItem>
      <errorID>f6778cbf-5807-49c5-9e48-c6edb7e8ef60</errorID>
      <errorWord>合价</errorWord>
      <group>L1_Word</group>
      <groupName>字词问题</groupName>
      <ability>L2_Typo</ability>
      <abilityName>字词错误</abilityName>
      <candidateList>
        <item>合计</item>
      </candidateList>
      <explain/>
      <paraID>7028524D</paraID>
      <start>2</start>
      <end>4</end>
      <status>unmodified</status>
      <modifiedWord/>
      <trackRevisions>false</trackRevisions>
    </reviewItem>
    <reviewItem>
      <errorID>cb490eec-c055-4f4f-a87d-65d175c16e4c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416A732A</paraID>
      <start>0</start>
      <end>2</end>
      <status>unmodified</status>
      <modifiedWord/>
      <trackRevisions>false</trackRevisions>
    </reviewItem>
    <reviewItem>
      <errorID>af1fd653-3ff1-4c1b-a4f5-8df9c8d08576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66842F3A</paraID>
      <start>0</start>
      <end>2</end>
      <status>unmodified</status>
      <modifiedWord/>
      <trackRevisions>false</trackRevisions>
    </reviewItem>
    <reviewItem>
      <errorID>76df7312-ec85-4965-9802-0a7619378198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756699EC</paraID>
      <start>0</start>
      <end>2</end>
      <status>unmodified</status>
      <modifiedWord/>
      <trackRevisions>false</trackRevisions>
    </reviewItem>
    <reviewItem>
      <errorID>13aba0ca-9837-47d4-ac72-70c57685a632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1CC95F7A</paraID>
      <start>0</start>
      <end>2</end>
      <status>unmodified</status>
      <modifiedWord/>
      <trackRevisions>false</trackRevisions>
    </reviewItem>
    <reviewItem>
      <errorID>e91fbea4-bd34-40e0-8487-9ee29316b6b5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CD3A3EA</paraID>
      <start>0</start>
      <end>2</end>
      <status>unmodified</status>
      <modifiedWord/>
      <trackRevisions>false</trackRevisions>
    </reviewItem>
    <reviewItem>
      <errorID>55cc8a96-41b6-466b-95e7-590819b4c90a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78DE7171</paraID>
      <start>0</start>
      <end>2</end>
      <status>unmodified</status>
      <modifiedWord/>
      <trackRevisions>false</trackRevisions>
    </reviewItem>
    <reviewItem>
      <errorID>56a4e66c-f69d-4acf-996d-43ca27fbbf85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10C0D1DB</paraID>
      <start>0</start>
      <end>2</end>
      <status>unmodified</status>
      <modifiedWord/>
      <trackRevisions>false</trackRevisions>
    </reviewItem>
    <reviewItem>
      <errorID>e1b1959d-d7f1-4541-a47a-dd0018ff1d17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595F6D6D</paraID>
      <start>0</start>
      <end>2</end>
      <status>unmodified</status>
      <modifiedWord/>
      <trackRevisions>false</trackRevisions>
    </reviewItem>
    <reviewItem>
      <errorID>af98fe6f-c95b-48d5-ada4-1ab04332559a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207976F4</paraID>
      <start>0</start>
      <end>2</end>
      <status>unmodified</status>
      <modifiedWord/>
      <trackRevisions>false</trackRevisions>
    </reviewItem>
    <reviewItem>
      <errorID>700b52a0-4770-42ac-8580-84138f218729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68E817F5</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6A3B10-FFC3-48BB-BD8F-FE2F4C8736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王勇</cp:lastModifiedBy>
  <cp:revision>16</cp:revision>
  <dcterms:created xsi:type="dcterms:W3CDTF">2024-06-18T05:11:00Z</dcterms:created>
  <dcterms:modified xsi:type="dcterms:W3CDTF">2026-08-24T04:38:59Z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eyJoZGlkIjoiZjY0NzIxZmZkNDgyOGE0YWYzMDc1ZTkzNTYwMWNiMWEiLCJ1c2VySWQiOiIyNjY4OTUwNDcifQ==</vt:lpwstr>
  </property>
  <property fmtid="{D5CDD505-2E9C-101B-9397-08002B2CF9AE}" pid="3" name="KSOProductBuildVer">
    <vt:lpwstr>2052-12.1.0.28043</vt:lpwstr>
  </property>
  <property fmtid="{D5CDD505-2E9C-101B-9397-08002B2CF9AE}" pid="4" name="ICV">
    <vt:lpwstr>55D1B2B6091D43CEBB91AAC7B07FC8B6_13</vt:lpwstr>
  </property>
</Properties>
</file>